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085E" w14:textId="77777777" w:rsidR="007F5018" w:rsidRPr="008B6094" w:rsidRDefault="007F5018" w:rsidP="007F5018">
      <w:pPr>
        <w:tabs>
          <w:tab w:val="left" w:pos="3495"/>
          <w:tab w:val="center" w:pos="4889"/>
        </w:tabs>
        <w:jc w:val="center"/>
        <w:rPr>
          <w:b/>
          <w:bCs/>
          <w:sz w:val="28"/>
          <w:szCs w:val="28"/>
          <w:lang w:val="uk-UA"/>
        </w:rPr>
      </w:pPr>
      <w:r w:rsidRPr="008B6094">
        <w:rPr>
          <w:b/>
          <w:bCs/>
          <w:sz w:val="28"/>
          <w:szCs w:val="28"/>
          <w:lang w:val="uk-UA"/>
        </w:rPr>
        <w:t>ПОВІДОМЛЕННЯ</w:t>
      </w:r>
    </w:p>
    <w:p w14:paraId="6C72D1B1" w14:textId="77777777" w:rsidR="007F5018" w:rsidRPr="008B6094" w:rsidRDefault="007F5018" w:rsidP="007F5018">
      <w:pPr>
        <w:jc w:val="center"/>
        <w:rPr>
          <w:b/>
          <w:bCs/>
          <w:sz w:val="28"/>
          <w:szCs w:val="28"/>
          <w:lang w:val="uk-UA"/>
        </w:rPr>
      </w:pPr>
      <w:r w:rsidRPr="008B6094">
        <w:rPr>
          <w:b/>
          <w:bCs/>
          <w:sz w:val="28"/>
          <w:szCs w:val="28"/>
          <w:lang w:val="uk-UA"/>
        </w:rPr>
        <w:t>про оприлюднення проекту регуляторного акта</w:t>
      </w:r>
    </w:p>
    <w:p w14:paraId="0BE36173" w14:textId="77777777" w:rsidR="007F5018" w:rsidRPr="008B6094" w:rsidRDefault="007F5018" w:rsidP="007F5018">
      <w:pPr>
        <w:pStyle w:val="NoSpacing"/>
        <w:ind w:firstLine="708"/>
        <w:jc w:val="both"/>
        <w:rPr>
          <w:szCs w:val="28"/>
          <w:lang w:val="uk-UA"/>
        </w:rPr>
      </w:pPr>
      <w:r w:rsidRPr="008B6094">
        <w:rPr>
          <w:iCs/>
          <w:szCs w:val="28"/>
          <w:lang w:val="uk-UA"/>
        </w:rPr>
        <w:t>Згідно до вимог Закону України "Про засади державної регуляторної політики у сфері господарської діяльності", з метою одержання зауважень і пропозицій від фізичних та юридичних осіб, їх об'єднань оприлюднюється  проект рішення міської ради</w:t>
      </w:r>
      <w:r w:rsidRPr="008B6094">
        <w:rPr>
          <w:b/>
          <w:iCs/>
          <w:szCs w:val="28"/>
          <w:lang w:val="uk-UA"/>
        </w:rPr>
        <w:t xml:space="preserve"> «</w:t>
      </w:r>
      <w:r w:rsidRPr="008B6094">
        <w:rPr>
          <w:b/>
          <w:lang w:val="uk-UA"/>
        </w:rPr>
        <w:t xml:space="preserve">Про затвердження </w:t>
      </w:r>
      <w:r w:rsidRPr="008B6094">
        <w:rPr>
          <w:b/>
          <w:bCs/>
          <w:bdr w:val="none" w:sz="0" w:space="0" w:color="auto" w:frame="1"/>
          <w:lang w:val="uk-UA"/>
        </w:rPr>
        <w:t xml:space="preserve"> Методики розрахунку орендної плати за комунальне майно, що є власністю територіальної громади міста Острога та пропорції її розподілу</w:t>
      </w:r>
      <w:r w:rsidRPr="008B6094">
        <w:rPr>
          <w:b/>
          <w:lang w:val="uk-UA"/>
        </w:rPr>
        <w:t xml:space="preserve">», </w:t>
      </w:r>
      <w:r w:rsidRPr="008B6094">
        <w:rPr>
          <w:b/>
          <w:szCs w:val="28"/>
          <w:lang w:val="uk-UA"/>
        </w:rPr>
        <w:t xml:space="preserve"> </w:t>
      </w:r>
      <w:r w:rsidRPr="008B6094">
        <w:rPr>
          <w:szCs w:val="28"/>
          <w:lang w:val="uk-UA"/>
        </w:rPr>
        <w:t>розроблений відділом економіки торгівлі та побутового обслуговування населення виконкому Острозької міської ради.                 </w:t>
      </w:r>
    </w:p>
    <w:p w14:paraId="2D1E2CDB" w14:textId="77777777" w:rsidR="007F5018" w:rsidRPr="008B6094" w:rsidRDefault="007F5018" w:rsidP="007F5018">
      <w:pPr>
        <w:tabs>
          <w:tab w:val="left" w:pos="851"/>
        </w:tabs>
        <w:ind w:firstLine="540"/>
        <w:jc w:val="both"/>
        <w:rPr>
          <w:sz w:val="28"/>
          <w:szCs w:val="28"/>
          <w:lang w:val="uk-UA"/>
        </w:rPr>
      </w:pPr>
      <w:r w:rsidRPr="008B6094">
        <w:rPr>
          <w:sz w:val="28"/>
          <w:szCs w:val="28"/>
          <w:lang w:val="uk-UA"/>
        </w:rPr>
        <w:t xml:space="preserve"> </w:t>
      </w:r>
      <w:r w:rsidRPr="008B6094">
        <w:rPr>
          <w:b/>
          <w:bCs/>
          <w:sz w:val="28"/>
          <w:szCs w:val="28"/>
          <w:lang w:val="uk-UA"/>
        </w:rPr>
        <w:t xml:space="preserve">Проект розроблений </w:t>
      </w:r>
      <w:r w:rsidRPr="008B6094">
        <w:rPr>
          <w:bCs/>
          <w:sz w:val="28"/>
          <w:szCs w:val="28"/>
          <w:lang w:val="uk-UA"/>
        </w:rPr>
        <w:t>з метою реалізації повноважень міської ради, передбачених ч.2 ст.19 Закону України «Про оренду державного та комунального майна»</w:t>
      </w:r>
      <w:r w:rsidRPr="008B6094">
        <w:rPr>
          <w:sz w:val="28"/>
          <w:szCs w:val="28"/>
          <w:lang w:val="uk-UA"/>
        </w:rPr>
        <w:t>, а також з метою створення єдиного організаційно-економічного механізму розрахунку та справляння плати за оренду цілісних майнових комплексів комунальних підприємств, організацій Острозької міської ради, їх структурних підрозділів, іншого окремо індивідуально визначеного рухомого та нерухомого майна комунальної власності територіальної громади міста Острога.</w:t>
      </w:r>
    </w:p>
    <w:p w14:paraId="79AB8A3F" w14:textId="77777777" w:rsidR="007F5018" w:rsidRPr="008B6094" w:rsidRDefault="007F5018" w:rsidP="007F5018">
      <w:pPr>
        <w:tabs>
          <w:tab w:val="left" w:pos="851"/>
        </w:tabs>
        <w:ind w:firstLine="540"/>
        <w:jc w:val="both"/>
        <w:rPr>
          <w:sz w:val="28"/>
          <w:szCs w:val="28"/>
          <w:lang w:val="uk-UA"/>
        </w:rPr>
      </w:pPr>
      <w:r w:rsidRPr="008B6094">
        <w:rPr>
          <w:sz w:val="28"/>
          <w:szCs w:val="28"/>
          <w:lang w:val="uk-UA"/>
        </w:rPr>
        <w:t>Методика розроблена на тих самих методологічних засадах, що і Методика розрахунку орендної плати за державне майно та пропорції її розподілу, затверджена постановою Кабінету Міністрів України від 04.10.1995 р.№786 із змінами.</w:t>
      </w:r>
    </w:p>
    <w:p w14:paraId="44E39809" w14:textId="77777777" w:rsidR="007F5018" w:rsidRPr="008B6094" w:rsidRDefault="007F5018" w:rsidP="007F5018">
      <w:pPr>
        <w:tabs>
          <w:tab w:val="left" w:pos="851"/>
        </w:tabs>
        <w:ind w:firstLine="540"/>
        <w:jc w:val="both"/>
        <w:rPr>
          <w:b/>
          <w:bCs/>
          <w:sz w:val="28"/>
          <w:szCs w:val="28"/>
          <w:lang w:val="uk-UA"/>
        </w:rPr>
      </w:pPr>
      <w:r w:rsidRPr="008B6094">
        <w:rPr>
          <w:sz w:val="28"/>
          <w:szCs w:val="28"/>
          <w:lang w:val="uk-UA"/>
        </w:rPr>
        <w:t>Методикою передбачається здійснення розрахунку орендної плати за майно комунальної власності територіальної громади міста Острога виходячи із ринкової вартості відповідного об’єкта, визначеної відповідно до методики оцінки об’єкта оренди, затвердженої постановою Кабінету Міністрів, та ставок орендної плати, диференційованих залежно від виду та особливостей діяльності орендаря, цільового призначення об’єктів оренди, а також правового статусу орендаря.</w:t>
      </w:r>
    </w:p>
    <w:p w14:paraId="6A4C6291" w14:textId="77777777" w:rsidR="007F5018" w:rsidRPr="008B6094" w:rsidRDefault="007F5018" w:rsidP="007F5018">
      <w:pPr>
        <w:ind w:firstLine="708"/>
        <w:jc w:val="both"/>
        <w:rPr>
          <w:b/>
          <w:bCs/>
          <w:sz w:val="28"/>
          <w:szCs w:val="28"/>
          <w:lang w:val="uk-UA"/>
        </w:rPr>
      </w:pPr>
      <w:r w:rsidRPr="008B6094">
        <w:rPr>
          <w:b/>
          <w:bCs/>
          <w:sz w:val="28"/>
          <w:szCs w:val="28"/>
          <w:lang w:val="uk-UA"/>
        </w:rPr>
        <w:t xml:space="preserve">Підставою для розробки проекту регуляторного акту </w:t>
      </w:r>
      <w:r w:rsidRPr="008B6094">
        <w:rPr>
          <w:bCs/>
          <w:sz w:val="28"/>
          <w:szCs w:val="28"/>
          <w:lang w:val="uk-UA"/>
        </w:rPr>
        <w:t>є закони України «Про місцеве самоврядування в Україні» та «Про оренду державного та комунального майна»</w:t>
      </w:r>
      <w:r w:rsidRPr="008B6094">
        <w:rPr>
          <w:sz w:val="28"/>
          <w:szCs w:val="28"/>
          <w:lang w:val="uk-UA"/>
        </w:rPr>
        <w:t>.</w:t>
      </w:r>
    </w:p>
    <w:p w14:paraId="0F6E3197" w14:textId="77777777" w:rsidR="007F5018" w:rsidRPr="008B6094" w:rsidRDefault="007F5018" w:rsidP="007F5018">
      <w:pPr>
        <w:jc w:val="both"/>
        <w:rPr>
          <w:b/>
          <w:bCs/>
          <w:sz w:val="28"/>
          <w:szCs w:val="28"/>
          <w:lang w:val="uk-UA"/>
        </w:rPr>
      </w:pPr>
      <w:r w:rsidRPr="008B6094">
        <w:rPr>
          <w:b/>
          <w:bCs/>
          <w:sz w:val="28"/>
          <w:szCs w:val="28"/>
          <w:lang w:val="uk-UA"/>
        </w:rPr>
        <w:t xml:space="preserve">         Проект рішення та аналіз його регуляторного впливу буде розміщено </w:t>
      </w:r>
      <w:r w:rsidRPr="008B6094">
        <w:rPr>
          <w:bCs/>
          <w:sz w:val="28"/>
          <w:szCs w:val="28"/>
          <w:lang w:val="uk-UA"/>
        </w:rPr>
        <w:t xml:space="preserve">на офіційному сайті Острозької міської ради </w:t>
      </w:r>
      <w:hyperlink r:id="rId4" w:history="1">
        <w:r w:rsidRPr="008B6094">
          <w:rPr>
            <w:rStyle w:val="Hyperlink"/>
            <w:b/>
            <w:bCs/>
            <w:sz w:val="28"/>
            <w:szCs w:val="28"/>
            <w:lang w:val="uk-UA"/>
          </w:rPr>
          <w:t>www.ostroh.rv.ua</w:t>
        </w:r>
      </w:hyperlink>
    </w:p>
    <w:p w14:paraId="11712A53" w14:textId="77777777" w:rsidR="007F5018" w:rsidRPr="008B6094" w:rsidRDefault="007F5018" w:rsidP="007F5018">
      <w:pPr>
        <w:jc w:val="both"/>
        <w:rPr>
          <w:b/>
          <w:bCs/>
          <w:sz w:val="28"/>
          <w:szCs w:val="28"/>
          <w:lang w:val="uk-UA"/>
        </w:rPr>
      </w:pPr>
      <w:r w:rsidRPr="008B6094">
        <w:rPr>
          <w:b/>
          <w:bCs/>
          <w:sz w:val="28"/>
          <w:szCs w:val="28"/>
          <w:lang w:val="uk-UA"/>
        </w:rPr>
        <w:t xml:space="preserve"> (розділ «Регуляторна політика»).</w:t>
      </w:r>
    </w:p>
    <w:p w14:paraId="3D717C08" w14:textId="77777777" w:rsidR="007F5018" w:rsidRPr="008B6094" w:rsidRDefault="007F5018" w:rsidP="007F5018">
      <w:pPr>
        <w:jc w:val="both"/>
        <w:rPr>
          <w:bCs/>
          <w:sz w:val="28"/>
          <w:szCs w:val="28"/>
          <w:lang w:val="uk-UA"/>
        </w:rPr>
      </w:pPr>
      <w:r w:rsidRPr="008B6094">
        <w:rPr>
          <w:b/>
          <w:bCs/>
          <w:sz w:val="28"/>
          <w:szCs w:val="28"/>
          <w:lang w:val="uk-UA"/>
        </w:rPr>
        <w:t xml:space="preserve">        </w:t>
      </w:r>
      <w:r w:rsidRPr="008B6094">
        <w:rPr>
          <w:bCs/>
          <w:sz w:val="28"/>
          <w:szCs w:val="28"/>
          <w:lang w:val="uk-UA"/>
        </w:rPr>
        <w:t>З текстом проекту рішення та аналізом його регуляторного впливу також можна ознайомитися у відділі економіки, торгівлі та побутового обслуговування населення Острозької міської ради за адресою: м.Острог,</w:t>
      </w:r>
    </w:p>
    <w:p w14:paraId="45B01C7E" w14:textId="77777777" w:rsidR="007F5018" w:rsidRPr="008B6094" w:rsidRDefault="007F5018" w:rsidP="007F5018">
      <w:pPr>
        <w:jc w:val="both"/>
        <w:rPr>
          <w:bCs/>
          <w:sz w:val="28"/>
          <w:szCs w:val="28"/>
          <w:lang w:val="uk-UA"/>
        </w:rPr>
      </w:pPr>
      <w:r w:rsidRPr="008B6094">
        <w:rPr>
          <w:bCs/>
          <w:sz w:val="28"/>
          <w:szCs w:val="28"/>
          <w:lang w:val="uk-UA"/>
        </w:rPr>
        <w:t>вул. Героїв Майдану, буд. 4, каб.16</w:t>
      </w:r>
    </w:p>
    <w:p w14:paraId="081C3AAF" w14:textId="0C70AA58" w:rsidR="001D0905" w:rsidRPr="007F5018" w:rsidRDefault="007F5018" w:rsidP="007F5018">
      <w:pPr>
        <w:jc w:val="both"/>
        <w:rPr>
          <w:lang w:val="uk-UA"/>
        </w:rPr>
      </w:pPr>
      <w:r w:rsidRPr="008B6094">
        <w:rPr>
          <w:b/>
          <w:bCs/>
          <w:sz w:val="28"/>
          <w:szCs w:val="28"/>
          <w:lang w:val="uk-UA"/>
        </w:rPr>
        <w:t xml:space="preserve">         Зауваження та пропозиції від фізичних та юридичних осіб, їх об'єднань приймаються у письмовій формі  протягом  одного календарного місяця </w:t>
      </w:r>
      <w:r w:rsidRPr="008B6094">
        <w:rPr>
          <w:b/>
          <w:bCs/>
          <w:i/>
          <w:iCs/>
          <w:sz w:val="28"/>
          <w:szCs w:val="28"/>
          <w:lang w:val="uk-UA"/>
        </w:rPr>
        <w:t xml:space="preserve">з </w:t>
      </w:r>
      <w:r w:rsidRPr="008B6094">
        <w:rPr>
          <w:b/>
          <w:bCs/>
          <w:sz w:val="28"/>
          <w:szCs w:val="28"/>
          <w:lang w:val="uk-UA"/>
        </w:rPr>
        <w:t xml:space="preserve">дня оприлюднення даного проекту рішення на адресу розробника: </w:t>
      </w:r>
      <w:smartTag w:uri="urn:schemas-microsoft-com:office:smarttags" w:element="metricconverter">
        <w:smartTagPr>
          <w:attr w:name="ProductID" w:val="35800 м"/>
        </w:smartTagPr>
        <w:r w:rsidRPr="008B6094">
          <w:rPr>
            <w:b/>
            <w:bCs/>
            <w:sz w:val="28"/>
            <w:szCs w:val="28"/>
            <w:lang w:val="uk-UA"/>
          </w:rPr>
          <w:t>35800 м</w:t>
        </w:r>
      </w:smartTag>
      <w:r w:rsidRPr="008B6094">
        <w:rPr>
          <w:b/>
          <w:bCs/>
          <w:sz w:val="28"/>
          <w:szCs w:val="28"/>
          <w:lang w:val="uk-UA"/>
        </w:rPr>
        <w:t>. Острог вул. Героїв Майдану, буд.4, відділ економіки, торгівлі та побутового обслуговування населення  або e-mail: ostrog_amu@ukr.net</w:t>
      </w:r>
      <w:bookmarkStart w:id="0" w:name="_GoBack"/>
      <w:bookmarkEnd w:id="0"/>
    </w:p>
    <w:sectPr w:rsidR="001D0905" w:rsidRPr="007F5018" w:rsidSect="007F5018">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33"/>
    <w:rsid w:val="00033933"/>
    <w:rsid w:val="006E53CA"/>
    <w:rsid w:val="007F5018"/>
    <w:rsid w:val="00921856"/>
    <w:rsid w:val="00A010FE"/>
    <w:rsid w:val="00A2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A224C2"/>
  <w15:chartTrackingRefBased/>
  <w15:docId w15:val="{7D5C106D-9899-4403-B171-7D46C3CD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E53CA"/>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styleId="Hyperlink">
    <w:name w:val="Hyperlink"/>
    <w:rsid w:val="006E5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troh.r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4</cp:revision>
  <dcterms:created xsi:type="dcterms:W3CDTF">2018-03-12T13:47:00Z</dcterms:created>
  <dcterms:modified xsi:type="dcterms:W3CDTF">2018-11-14T21:04:00Z</dcterms:modified>
</cp:coreProperties>
</file>