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95934" w14:textId="77777777" w:rsidR="00A94309" w:rsidRPr="003A6AEF" w:rsidRDefault="00A94309" w:rsidP="00A94309">
      <w:pPr>
        <w:jc w:val="center"/>
        <w:rPr>
          <w:b/>
          <w:sz w:val="28"/>
          <w:szCs w:val="28"/>
        </w:rPr>
      </w:pPr>
      <w:r w:rsidRPr="003A6AEF">
        <w:rPr>
          <w:b/>
          <w:sz w:val="28"/>
          <w:szCs w:val="28"/>
        </w:rPr>
        <w:t>АНАЛІЗ РЕГУЛЯТОРНОГО ВПЛИВУ</w:t>
      </w:r>
    </w:p>
    <w:p w14:paraId="0C001AED" w14:textId="77777777" w:rsidR="00A94309" w:rsidRPr="003A6AEF" w:rsidRDefault="00A94309" w:rsidP="00A94309">
      <w:pPr>
        <w:jc w:val="center"/>
        <w:rPr>
          <w:b/>
          <w:sz w:val="28"/>
          <w:szCs w:val="28"/>
        </w:rPr>
      </w:pPr>
      <w:r w:rsidRPr="003A6AEF">
        <w:rPr>
          <w:b/>
          <w:sz w:val="28"/>
          <w:szCs w:val="28"/>
        </w:rPr>
        <w:t>до проекту рішення Острозької міської ради</w:t>
      </w:r>
    </w:p>
    <w:p w14:paraId="7B15B376" w14:textId="77777777" w:rsidR="00A94309" w:rsidRPr="003A6AEF" w:rsidRDefault="00A94309" w:rsidP="00A94309">
      <w:pPr>
        <w:jc w:val="center"/>
        <w:rPr>
          <w:b/>
          <w:sz w:val="28"/>
          <w:szCs w:val="28"/>
        </w:rPr>
      </w:pPr>
      <w:r w:rsidRPr="003A6AEF">
        <w:rPr>
          <w:b/>
          <w:sz w:val="28"/>
          <w:szCs w:val="28"/>
        </w:rPr>
        <w:t xml:space="preserve"> «Про </w:t>
      </w:r>
      <w:r>
        <w:rPr>
          <w:b/>
          <w:sz w:val="28"/>
          <w:szCs w:val="28"/>
        </w:rPr>
        <w:t>встановлення ставок та пільг  зі</w:t>
      </w:r>
      <w:r w:rsidRPr="003A6AEF">
        <w:rPr>
          <w:b/>
          <w:sz w:val="28"/>
          <w:szCs w:val="28"/>
        </w:rPr>
        <w:t xml:space="preserve"> сплати податку на нерухоме майно, відмінне від земельної ділянки на території Острозької міської об’єднаної територіальної громади»</w:t>
      </w:r>
    </w:p>
    <w:p w14:paraId="0A92AD02" w14:textId="77777777" w:rsidR="00A94309" w:rsidRPr="003A6AEF" w:rsidRDefault="00A94309" w:rsidP="00A94309">
      <w:pPr>
        <w:jc w:val="center"/>
        <w:rPr>
          <w:sz w:val="28"/>
          <w:szCs w:val="28"/>
        </w:rPr>
      </w:pPr>
    </w:p>
    <w:p w14:paraId="3803D203" w14:textId="77777777" w:rsidR="00A94309" w:rsidRPr="003A6AEF" w:rsidRDefault="00A94309" w:rsidP="00A94309">
      <w:pPr>
        <w:jc w:val="center"/>
        <w:rPr>
          <w:sz w:val="28"/>
          <w:szCs w:val="28"/>
        </w:rPr>
      </w:pPr>
    </w:p>
    <w:p w14:paraId="059C7DFB" w14:textId="77777777" w:rsidR="00A94309" w:rsidRPr="003A6AEF" w:rsidRDefault="00A94309" w:rsidP="00A94309">
      <w:pPr>
        <w:jc w:val="both"/>
      </w:pPr>
      <w:r w:rsidRPr="003A6AEF">
        <w:rPr>
          <w:sz w:val="28"/>
          <w:szCs w:val="28"/>
        </w:rPr>
        <w:t xml:space="preserve">         </w:t>
      </w:r>
      <w:r w:rsidRPr="003A6AEF">
        <w:t xml:space="preserve">Цей аналіз регуляторного впливу (надалі - Аналіз) розроблено на виконання та з дотриманням вимог Закону України «Про засади державної регуляторної політики в сфері господарської діяльності» від 11.09.2003  № 1160-IV, з урахуванням Методики проведення аналізу впливу регуляторного акта, затвердженої постановою Кабінету Міністрів України від 11.03.2004  № 308 зі змінами. Аналіз визначає правові та організаційні засади реалізації проекту Острозької міської ради  «Про </w:t>
      </w:r>
      <w:r>
        <w:t>встановлення ставок та пільг  зі</w:t>
      </w:r>
      <w:r w:rsidRPr="003A6AEF">
        <w:t xml:space="preserve"> сплати податку на нерухоме майно, відмінне від земельної ділянки на території Острозької міської об’єднаної територіальної громади».</w:t>
      </w:r>
    </w:p>
    <w:p w14:paraId="5F99C532" w14:textId="77777777" w:rsidR="00A94309" w:rsidRPr="003A6AEF" w:rsidRDefault="00A94309" w:rsidP="00A94309">
      <w:pPr>
        <w:tabs>
          <w:tab w:val="left" w:pos="709"/>
          <w:tab w:val="left" w:pos="900"/>
        </w:tabs>
        <w:jc w:val="both"/>
        <w:rPr>
          <w:sz w:val="12"/>
          <w:szCs w:val="12"/>
        </w:rPr>
      </w:pPr>
    </w:p>
    <w:p w14:paraId="292F0627" w14:textId="77777777" w:rsidR="00A94309" w:rsidRPr="003A6AEF" w:rsidRDefault="00A94309" w:rsidP="00A94309">
      <w:pPr>
        <w:tabs>
          <w:tab w:val="left" w:pos="709"/>
          <w:tab w:val="left" w:pos="900"/>
        </w:tabs>
        <w:jc w:val="both"/>
        <w:rPr>
          <w:sz w:val="12"/>
          <w:szCs w:val="12"/>
        </w:rPr>
      </w:pPr>
    </w:p>
    <w:p w14:paraId="0C0BCABB" w14:textId="77777777" w:rsidR="00A94309" w:rsidRPr="003A6AEF" w:rsidRDefault="00A94309" w:rsidP="00A94309">
      <w:pPr>
        <w:jc w:val="both"/>
        <w:rPr>
          <w:sz w:val="28"/>
          <w:szCs w:val="28"/>
        </w:rPr>
      </w:pPr>
      <w:r w:rsidRPr="003A6AEF">
        <w:rPr>
          <w:sz w:val="28"/>
          <w:szCs w:val="28"/>
        </w:rPr>
        <w:t>I. Визначення проблеми</w:t>
      </w:r>
    </w:p>
    <w:p w14:paraId="3B6D2321" w14:textId="77777777" w:rsidR="00A94309" w:rsidRPr="003A6AEF" w:rsidRDefault="00A94309" w:rsidP="00A94309">
      <w:pPr>
        <w:jc w:val="both"/>
      </w:pPr>
      <w:r w:rsidRPr="003A6AEF">
        <w:rPr>
          <w:sz w:val="28"/>
          <w:szCs w:val="28"/>
        </w:rPr>
        <w:t xml:space="preserve">          </w:t>
      </w:r>
      <w:r w:rsidRPr="003A6AEF">
        <w:t>Врегулювання питання щодо встановлення ставок та пільг зі сплати податку на нерухоме майно, відмінне від земельної ділянки на 2021 рік на території Острозької міської об’єднаної територіальної громади можливо шляхом розробки та затвердження рішення Острозької міської ради «Про вс</w:t>
      </w:r>
      <w:r>
        <w:t>тановлення ставок та пільг  зі</w:t>
      </w:r>
      <w:r w:rsidRPr="003A6AEF">
        <w:t xml:space="preserve"> сплати податку на нерухоме майно, відмінне від земельної ділянки на території Острозької міської об’єднаної територіальної громади».</w:t>
      </w:r>
    </w:p>
    <w:p w14:paraId="64E96F7E" w14:textId="77777777" w:rsidR="00A94309" w:rsidRPr="003A6AEF" w:rsidRDefault="00A94309" w:rsidP="00A94309">
      <w:pPr>
        <w:ind w:firstLine="709"/>
        <w:jc w:val="both"/>
      </w:pPr>
      <w:r w:rsidRPr="003A6AEF">
        <w:t xml:space="preserve">Відповідно до ст.266 Податкового кодексу України платниками податку є фізичні та юридичні особи, в тому числі нерезиденти, які є власниками об’єктів житлової та/або нежитлової нерухомості. Ставки податку встановлюються міською радою в залежності від типів таких об’єктів нерухомості і згідно з п.п. 266.5.1 п. 266.5 статті 266 Податкового кодексу України визначені за </w:t>
      </w:r>
      <w:smartTag w:uri="urn:schemas-microsoft-com:office:smarttags" w:element="metricconverter">
        <w:smartTagPr>
          <w:attr w:name="ProductID" w:val="1 кв. метр"/>
        </w:smartTagPr>
        <w:r w:rsidRPr="003A6AEF">
          <w:t>1 кв. метр</w:t>
        </w:r>
      </w:smartTag>
      <w:r w:rsidRPr="003A6AEF">
        <w:t xml:space="preserve"> загальної площі об'єкта житлової та/або нежитлової нерухомості в розмірі, що не перевищує 1,5 відсотка розміру мінімальної заробітної плати, встановленої законом на 1 січня звітного (податкового) року. Важливість проблеми при затвердженні ставок податку на нерухоме майно, відмінне від земельної ділянки полягає в тому, щоб поповнити місцевий бюджет та спрямувати отриманні кошти від сплати податку на вирішення соціальних проблем територіальної громади та покращення інфраструктури населених пунктів громади. Причиною виникнення проблеми є встановлення ставок податку на об’єкти нежитлової нерухомості лише на 2020 рік. А це призведе до виникнення непорозумінь між платниками податків та органами державної податкової служби щодо порядку справляння податку на нерухоме майно, одночасно з цим не буде забезпечено безумовне виконання вимог чинного законодавства. Застосування ринкових механізмів для вирішення вказаної проблеми не передбачається можливим, оскільки здійснення вищезазначених заходів є засобом державного регулювання та відповідно до чинного законодавства є компетенцією міської ради. Вирішення зазначеної проблеми шляхом внесення змін до існуючого регуляторного акта не є можливим, у зв'язку з тим, що рішення міської ради про встановлення ставок та пільг зі сплати податку на нерухоме майно, відмінне від земельної ділянки було прийнято Острозькою  радою </w:t>
      </w:r>
      <w:r w:rsidRPr="003A6AEF">
        <w:rPr>
          <w:color w:val="333333"/>
        </w:rPr>
        <w:t>до добровільного приєднанням до м.Острога Розвазької громади, в результаті якої утворилася Острозька міська об’єднана територіальна громада</w:t>
      </w:r>
      <w:r w:rsidRPr="003A6AEF">
        <w:t>.  Чинне рішення Острозької міської ради від 24.05.2018 року № 700 «Про встановлення ставок і пільг із сплати податку на нерухоме майно, відмінне від земельної ділянки з 2019 року» поширюється тільки на територію міста Острога. Тому, неприйняття запропонованого регуляторного акта призведе до недоотримання надходжень до бюджету ОТГ.</w:t>
      </w:r>
    </w:p>
    <w:p w14:paraId="6A67320D" w14:textId="77777777" w:rsidR="00A94309" w:rsidRPr="003A6AEF" w:rsidRDefault="00A94309" w:rsidP="00A94309">
      <w:pPr>
        <w:ind w:firstLine="709"/>
        <w:jc w:val="both"/>
      </w:pPr>
      <w:r w:rsidRPr="003A6AEF">
        <w:t>Впровадження даного регулювання є доцільним, оскільки регуляторний акт спрямований на досягнення чітко визначеної мети — приведення порядку справляння податку на нерухоме майно, відмінне від земельної ділянки, на території Острозької міської об’єднаної територіальної громади.</w:t>
      </w:r>
    </w:p>
    <w:p w14:paraId="13F8118A" w14:textId="77777777" w:rsidR="00A94309" w:rsidRPr="003A6AEF" w:rsidRDefault="00A94309" w:rsidP="00A94309">
      <w:pPr>
        <w:tabs>
          <w:tab w:val="left" w:pos="709"/>
          <w:tab w:val="left" w:pos="900"/>
        </w:tabs>
        <w:jc w:val="both"/>
      </w:pPr>
      <w:r w:rsidRPr="003A6AEF">
        <w:rPr>
          <w:sz w:val="28"/>
          <w:szCs w:val="28"/>
        </w:rPr>
        <w:lastRenderedPageBreak/>
        <w:t xml:space="preserve">          </w:t>
      </w:r>
      <w:r w:rsidRPr="003A6AEF">
        <w:t>Податок на нерухоме майно, відмінне від земельної ділянки, є одним з джерел наповнення загального фонду бюджету громади. Надходження даного податку характеризуються позитивною динамікою.</w:t>
      </w:r>
    </w:p>
    <w:p w14:paraId="2EC5956E" w14:textId="77777777" w:rsidR="00A94309" w:rsidRPr="003A6AEF" w:rsidRDefault="00A94309" w:rsidP="00A94309">
      <w:pPr>
        <w:tabs>
          <w:tab w:val="left" w:pos="709"/>
          <w:tab w:val="left" w:pos="900"/>
        </w:tabs>
        <w:jc w:val="both"/>
      </w:pPr>
      <w:r w:rsidRPr="003A6AEF">
        <w:t xml:space="preserve">         У 2018 році надходження податку на нерухоме майно, відмінне від земельної ділянки, складали 759,1 тис.грн, що становило 1,7 % від доходів загального фонду бюджету  міста (без урахування офіційних трансфертів), у 2019 році ці показники склали 760,6 тис.грн. і 1,6%, очікувані та прогнозні показники у 2020 та 2021 роках становитимуть  805,0 тис.грн. і 1,5%, та 853,4 тис.грн. і 1,5% відповідно.</w:t>
      </w:r>
    </w:p>
    <w:p w14:paraId="6D025C93" w14:textId="77777777" w:rsidR="00A94309" w:rsidRPr="003A6AEF" w:rsidRDefault="00A94309" w:rsidP="00A94309">
      <w:pPr>
        <w:tabs>
          <w:tab w:val="left" w:pos="720"/>
          <w:tab w:val="left" w:pos="900"/>
        </w:tabs>
        <w:jc w:val="both"/>
        <w:rPr>
          <w:sz w:val="28"/>
          <w:szCs w:val="28"/>
        </w:rPr>
      </w:pPr>
    </w:p>
    <w:p w14:paraId="0EA65569" w14:textId="77777777" w:rsidR="00A94309" w:rsidRPr="003A6AEF" w:rsidRDefault="00A94309" w:rsidP="00A94309">
      <w:pPr>
        <w:tabs>
          <w:tab w:val="left" w:pos="720"/>
          <w:tab w:val="left" w:pos="900"/>
        </w:tabs>
        <w:jc w:val="both"/>
        <w:rPr>
          <w:sz w:val="28"/>
          <w:szCs w:val="28"/>
        </w:rPr>
      </w:pPr>
    </w:p>
    <w:p w14:paraId="1E27671A" w14:textId="77777777" w:rsidR="00A94309" w:rsidRPr="003A6AEF" w:rsidRDefault="00A94309" w:rsidP="00A94309">
      <w:pPr>
        <w:tabs>
          <w:tab w:val="left" w:pos="720"/>
          <w:tab w:val="left" w:pos="900"/>
        </w:tabs>
        <w:jc w:val="both"/>
        <w:rPr>
          <w:b/>
          <w:sz w:val="27"/>
          <w:szCs w:val="27"/>
        </w:rPr>
      </w:pPr>
      <w:r w:rsidRPr="003A6AEF">
        <w:rPr>
          <w:sz w:val="28"/>
          <w:szCs w:val="28"/>
        </w:rPr>
        <w:t xml:space="preserve">                           </w:t>
      </w:r>
      <w:r w:rsidRPr="003A6AEF">
        <w:rPr>
          <w:b/>
          <w:sz w:val="27"/>
          <w:szCs w:val="27"/>
        </w:rPr>
        <w:t xml:space="preserve">Надходження податку на нерухоме майно, </w:t>
      </w:r>
    </w:p>
    <w:p w14:paraId="68AB0EA2" w14:textId="77777777" w:rsidR="00A94309" w:rsidRPr="003A6AEF" w:rsidRDefault="00A94309" w:rsidP="00A94309">
      <w:pPr>
        <w:tabs>
          <w:tab w:val="left" w:pos="720"/>
          <w:tab w:val="left" w:pos="900"/>
        </w:tabs>
        <w:jc w:val="center"/>
        <w:rPr>
          <w:b/>
          <w:sz w:val="27"/>
          <w:szCs w:val="27"/>
        </w:rPr>
      </w:pPr>
      <w:r w:rsidRPr="003A6AEF">
        <w:rPr>
          <w:b/>
          <w:sz w:val="27"/>
          <w:szCs w:val="27"/>
        </w:rPr>
        <w:t>відмінне від земельної ділянки, до бюджету Острозької міської об’єднаної територіальної громади</w:t>
      </w:r>
    </w:p>
    <w:p w14:paraId="055D53EB" w14:textId="77777777" w:rsidR="00A94309" w:rsidRPr="003A6AEF" w:rsidRDefault="00A94309" w:rsidP="00A94309">
      <w:pPr>
        <w:tabs>
          <w:tab w:val="left" w:pos="720"/>
          <w:tab w:val="left" w:pos="900"/>
        </w:tabs>
        <w:jc w:val="center"/>
        <w:rPr>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260"/>
        <w:gridCol w:w="1260"/>
        <w:gridCol w:w="1260"/>
        <w:gridCol w:w="1440"/>
        <w:gridCol w:w="1440"/>
      </w:tblGrid>
      <w:tr w:rsidR="00A94309" w:rsidRPr="003A6AEF" w14:paraId="19D7B8F0" w14:textId="77777777" w:rsidTr="00E47366">
        <w:trPr>
          <w:trHeight w:val="559"/>
        </w:trPr>
        <w:tc>
          <w:tcPr>
            <w:tcW w:w="2808" w:type="dxa"/>
            <w:vMerge w:val="restart"/>
            <w:tcBorders>
              <w:top w:val="dotted" w:sz="4" w:space="0" w:color="auto"/>
              <w:left w:val="dotted" w:sz="4" w:space="0" w:color="auto"/>
              <w:bottom w:val="dotted" w:sz="4" w:space="0" w:color="auto"/>
              <w:right w:val="dotted" w:sz="4" w:space="0" w:color="auto"/>
            </w:tcBorders>
            <w:vAlign w:val="center"/>
          </w:tcPr>
          <w:p w14:paraId="68690389" w14:textId="77777777" w:rsidR="00A94309" w:rsidRPr="003A6AEF" w:rsidRDefault="00A94309" w:rsidP="00E47366">
            <w:pPr>
              <w:tabs>
                <w:tab w:val="left" w:pos="720"/>
                <w:tab w:val="left" w:pos="900"/>
              </w:tabs>
              <w:jc w:val="center"/>
              <w:rPr>
                <w:sz w:val="22"/>
                <w:szCs w:val="22"/>
              </w:rPr>
            </w:pPr>
            <w:r w:rsidRPr="003A6AEF">
              <w:rPr>
                <w:sz w:val="22"/>
                <w:szCs w:val="22"/>
              </w:rPr>
              <w:t>Податок на нерухоме майно,  відмінне від земельної ділянки</w:t>
            </w:r>
          </w:p>
        </w:tc>
        <w:tc>
          <w:tcPr>
            <w:tcW w:w="1260" w:type="dxa"/>
            <w:vMerge w:val="restart"/>
            <w:tcBorders>
              <w:top w:val="dotted" w:sz="4" w:space="0" w:color="auto"/>
              <w:left w:val="dotted" w:sz="4" w:space="0" w:color="auto"/>
              <w:bottom w:val="dotted" w:sz="4" w:space="0" w:color="auto"/>
              <w:right w:val="dotted" w:sz="4" w:space="0" w:color="auto"/>
            </w:tcBorders>
            <w:vAlign w:val="center"/>
          </w:tcPr>
          <w:p w14:paraId="1FB97C35" w14:textId="77777777" w:rsidR="00A94309" w:rsidRPr="003A6AEF" w:rsidRDefault="00A94309" w:rsidP="00E47366">
            <w:pPr>
              <w:tabs>
                <w:tab w:val="left" w:pos="720"/>
                <w:tab w:val="left" w:pos="900"/>
              </w:tabs>
              <w:jc w:val="center"/>
              <w:rPr>
                <w:sz w:val="22"/>
                <w:szCs w:val="22"/>
              </w:rPr>
            </w:pPr>
            <w:r w:rsidRPr="003A6AEF">
              <w:rPr>
                <w:sz w:val="22"/>
                <w:szCs w:val="22"/>
              </w:rPr>
              <w:t>Код класифі-кації</w:t>
            </w:r>
          </w:p>
          <w:p w14:paraId="29DEC423" w14:textId="77777777" w:rsidR="00A94309" w:rsidRPr="003A6AEF" w:rsidRDefault="00A94309" w:rsidP="00E47366">
            <w:pPr>
              <w:tabs>
                <w:tab w:val="left" w:pos="720"/>
                <w:tab w:val="left" w:pos="900"/>
              </w:tabs>
              <w:jc w:val="center"/>
              <w:rPr>
                <w:b/>
                <w:sz w:val="22"/>
                <w:szCs w:val="22"/>
              </w:rPr>
            </w:pPr>
            <w:r w:rsidRPr="003A6AEF">
              <w:rPr>
                <w:sz w:val="22"/>
                <w:szCs w:val="22"/>
              </w:rPr>
              <w:t>доходів бюджету</w:t>
            </w:r>
          </w:p>
        </w:tc>
        <w:tc>
          <w:tcPr>
            <w:tcW w:w="5400" w:type="dxa"/>
            <w:gridSpan w:val="4"/>
            <w:tcBorders>
              <w:top w:val="dotted" w:sz="4" w:space="0" w:color="auto"/>
              <w:left w:val="dotted" w:sz="4" w:space="0" w:color="auto"/>
              <w:bottom w:val="dotted" w:sz="4" w:space="0" w:color="auto"/>
              <w:right w:val="dotted" w:sz="4" w:space="0" w:color="auto"/>
            </w:tcBorders>
            <w:vAlign w:val="center"/>
          </w:tcPr>
          <w:p w14:paraId="6217461C" w14:textId="77777777" w:rsidR="00A94309" w:rsidRPr="003A6AEF" w:rsidRDefault="00A94309" w:rsidP="00E47366">
            <w:pPr>
              <w:tabs>
                <w:tab w:val="left" w:pos="720"/>
                <w:tab w:val="left" w:pos="900"/>
              </w:tabs>
              <w:jc w:val="center"/>
              <w:rPr>
                <w:sz w:val="22"/>
                <w:szCs w:val="22"/>
              </w:rPr>
            </w:pPr>
            <w:r w:rsidRPr="003A6AEF">
              <w:rPr>
                <w:sz w:val="22"/>
                <w:szCs w:val="22"/>
              </w:rPr>
              <w:t xml:space="preserve">Фактичні надходження </w:t>
            </w:r>
          </w:p>
          <w:p w14:paraId="31E98062" w14:textId="77777777" w:rsidR="00A94309" w:rsidRPr="003A6AEF" w:rsidRDefault="00A94309" w:rsidP="00E47366">
            <w:pPr>
              <w:tabs>
                <w:tab w:val="left" w:pos="720"/>
                <w:tab w:val="left" w:pos="900"/>
              </w:tabs>
              <w:jc w:val="center"/>
              <w:rPr>
                <w:sz w:val="22"/>
                <w:szCs w:val="22"/>
              </w:rPr>
            </w:pPr>
            <w:r w:rsidRPr="003A6AEF">
              <w:rPr>
                <w:sz w:val="22"/>
                <w:szCs w:val="22"/>
              </w:rPr>
              <w:t>до бюджету міста,</w:t>
            </w:r>
          </w:p>
          <w:p w14:paraId="65EEEBC4" w14:textId="77777777" w:rsidR="00A94309" w:rsidRPr="003A6AEF" w:rsidRDefault="00A94309" w:rsidP="00E47366">
            <w:pPr>
              <w:tabs>
                <w:tab w:val="left" w:pos="720"/>
                <w:tab w:val="left" w:pos="900"/>
              </w:tabs>
              <w:jc w:val="center"/>
              <w:rPr>
                <w:sz w:val="22"/>
                <w:szCs w:val="22"/>
              </w:rPr>
            </w:pPr>
            <w:r w:rsidRPr="003A6AEF">
              <w:rPr>
                <w:sz w:val="22"/>
                <w:szCs w:val="22"/>
              </w:rPr>
              <w:t xml:space="preserve">  гривень</w:t>
            </w:r>
          </w:p>
        </w:tc>
      </w:tr>
      <w:tr w:rsidR="00A94309" w:rsidRPr="003A6AEF" w14:paraId="0F0BBC98" w14:textId="77777777" w:rsidTr="00E47366">
        <w:tc>
          <w:tcPr>
            <w:tcW w:w="2808" w:type="dxa"/>
            <w:vMerge/>
            <w:tcBorders>
              <w:top w:val="dotted" w:sz="4" w:space="0" w:color="auto"/>
              <w:left w:val="dotted" w:sz="4" w:space="0" w:color="auto"/>
              <w:bottom w:val="dotted" w:sz="4" w:space="0" w:color="auto"/>
              <w:right w:val="dotted" w:sz="4" w:space="0" w:color="auto"/>
            </w:tcBorders>
            <w:vAlign w:val="center"/>
          </w:tcPr>
          <w:p w14:paraId="03DE96E6" w14:textId="77777777" w:rsidR="00A94309" w:rsidRPr="003A6AEF" w:rsidRDefault="00A94309" w:rsidP="00E47366">
            <w:pPr>
              <w:rPr>
                <w:sz w:val="22"/>
                <w:szCs w:val="22"/>
              </w:rPr>
            </w:pPr>
          </w:p>
        </w:tc>
        <w:tc>
          <w:tcPr>
            <w:tcW w:w="1260" w:type="dxa"/>
            <w:vMerge/>
            <w:tcBorders>
              <w:top w:val="dotted" w:sz="4" w:space="0" w:color="auto"/>
              <w:left w:val="dotted" w:sz="4" w:space="0" w:color="auto"/>
              <w:bottom w:val="dotted" w:sz="4" w:space="0" w:color="auto"/>
              <w:right w:val="dotted" w:sz="4" w:space="0" w:color="auto"/>
            </w:tcBorders>
            <w:vAlign w:val="center"/>
          </w:tcPr>
          <w:p w14:paraId="0D4FA284" w14:textId="77777777" w:rsidR="00A94309" w:rsidRPr="003A6AEF" w:rsidRDefault="00A94309" w:rsidP="00E47366">
            <w:pPr>
              <w:rPr>
                <w:b/>
                <w:sz w:val="22"/>
                <w:szCs w:val="22"/>
              </w:rPr>
            </w:pPr>
          </w:p>
        </w:tc>
        <w:tc>
          <w:tcPr>
            <w:tcW w:w="1260" w:type="dxa"/>
            <w:tcBorders>
              <w:top w:val="dotted" w:sz="4" w:space="0" w:color="auto"/>
              <w:left w:val="dotted" w:sz="4" w:space="0" w:color="auto"/>
              <w:bottom w:val="dotted" w:sz="4" w:space="0" w:color="auto"/>
              <w:right w:val="dotted" w:sz="4" w:space="0" w:color="auto"/>
            </w:tcBorders>
            <w:vAlign w:val="center"/>
          </w:tcPr>
          <w:p w14:paraId="431A54D4" w14:textId="77777777" w:rsidR="00A94309" w:rsidRPr="003A6AEF" w:rsidRDefault="00A94309" w:rsidP="00E47366">
            <w:pPr>
              <w:tabs>
                <w:tab w:val="left" w:pos="720"/>
                <w:tab w:val="left" w:pos="900"/>
              </w:tabs>
              <w:jc w:val="center"/>
              <w:rPr>
                <w:sz w:val="22"/>
                <w:szCs w:val="22"/>
              </w:rPr>
            </w:pPr>
            <w:r w:rsidRPr="003A6AEF">
              <w:rPr>
                <w:sz w:val="22"/>
                <w:szCs w:val="22"/>
              </w:rPr>
              <w:t>2018 рік</w:t>
            </w:r>
          </w:p>
        </w:tc>
        <w:tc>
          <w:tcPr>
            <w:tcW w:w="1260" w:type="dxa"/>
            <w:tcBorders>
              <w:top w:val="dotted" w:sz="4" w:space="0" w:color="auto"/>
              <w:left w:val="dotted" w:sz="4" w:space="0" w:color="auto"/>
              <w:bottom w:val="dotted" w:sz="4" w:space="0" w:color="auto"/>
              <w:right w:val="dotted" w:sz="4" w:space="0" w:color="auto"/>
            </w:tcBorders>
            <w:vAlign w:val="center"/>
          </w:tcPr>
          <w:p w14:paraId="64352FAA" w14:textId="77777777" w:rsidR="00A94309" w:rsidRPr="003A6AEF" w:rsidRDefault="00A94309" w:rsidP="00E47366">
            <w:pPr>
              <w:tabs>
                <w:tab w:val="left" w:pos="720"/>
                <w:tab w:val="left" w:pos="900"/>
              </w:tabs>
              <w:jc w:val="center"/>
              <w:rPr>
                <w:sz w:val="22"/>
                <w:szCs w:val="22"/>
              </w:rPr>
            </w:pPr>
            <w:r w:rsidRPr="003A6AEF">
              <w:rPr>
                <w:sz w:val="22"/>
                <w:szCs w:val="22"/>
              </w:rPr>
              <w:t>2019 рік</w:t>
            </w:r>
          </w:p>
        </w:tc>
        <w:tc>
          <w:tcPr>
            <w:tcW w:w="1440" w:type="dxa"/>
            <w:tcBorders>
              <w:top w:val="dotted" w:sz="4" w:space="0" w:color="auto"/>
              <w:left w:val="dotted" w:sz="4" w:space="0" w:color="auto"/>
              <w:bottom w:val="dotted" w:sz="4" w:space="0" w:color="auto"/>
              <w:right w:val="dotted" w:sz="4" w:space="0" w:color="auto"/>
            </w:tcBorders>
            <w:vAlign w:val="center"/>
          </w:tcPr>
          <w:p w14:paraId="6772871D" w14:textId="77777777" w:rsidR="00A94309" w:rsidRPr="003A6AEF" w:rsidRDefault="00A94309" w:rsidP="00E47366">
            <w:pPr>
              <w:tabs>
                <w:tab w:val="left" w:pos="720"/>
                <w:tab w:val="left" w:pos="900"/>
              </w:tabs>
              <w:jc w:val="center"/>
              <w:rPr>
                <w:sz w:val="22"/>
                <w:szCs w:val="22"/>
              </w:rPr>
            </w:pPr>
            <w:r w:rsidRPr="003A6AEF">
              <w:rPr>
                <w:sz w:val="22"/>
                <w:szCs w:val="22"/>
              </w:rPr>
              <w:t>очікуване на</w:t>
            </w:r>
          </w:p>
          <w:p w14:paraId="2FB65521" w14:textId="77777777" w:rsidR="00A94309" w:rsidRPr="003A6AEF" w:rsidRDefault="00A94309" w:rsidP="00E47366">
            <w:pPr>
              <w:tabs>
                <w:tab w:val="left" w:pos="720"/>
                <w:tab w:val="left" w:pos="900"/>
              </w:tabs>
              <w:jc w:val="center"/>
              <w:rPr>
                <w:sz w:val="22"/>
                <w:szCs w:val="22"/>
              </w:rPr>
            </w:pPr>
            <w:r w:rsidRPr="003A6AEF">
              <w:rPr>
                <w:sz w:val="22"/>
                <w:szCs w:val="22"/>
              </w:rPr>
              <w:t>2020 рік</w:t>
            </w:r>
          </w:p>
        </w:tc>
        <w:tc>
          <w:tcPr>
            <w:tcW w:w="1440" w:type="dxa"/>
            <w:tcBorders>
              <w:top w:val="single" w:sz="4" w:space="0" w:color="auto"/>
              <w:left w:val="dotted" w:sz="4" w:space="0" w:color="auto"/>
              <w:bottom w:val="dotted" w:sz="4" w:space="0" w:color="auto"/>
              <w:right w:val="dotted" w:sz="4" w:space="0" w:color="auto"/>
            </w:tcBorders>
            <w:vAlign w:val="center"/>
          </w:tcPr>
          <w:p w14:paraId="00EC948E" w14:textId="77777777" w:rsidR="00A94309" w:rsidRPr="003A6AEF" w:rsidRDefault="00A94309" w:rsidP="00E47366">
            <w:pPr>
              <w:tabs>
                <w:tab w:val="left" w:pos="720"/>
                <w:tab w:val="left" w:pos="900"/>
              </w:tabs>
              <w:jc w:val="center"/>
              <w:rPr>
                <w:sz w:val="22"/>
                <w:szCs w:val="22"/>
              </w:rPr>
            </w:pPr>
            <w:r w:rsidRPr="003A6AEF">
              <w:rPr>
                <w:sz w:val="22"/>
                <w:szCs w:val="22"/>
              </w:rPr>
              <w:t>прогноз на 2021 рік</w:t>
            </w:r>
          </w:p>
        </w:tc>
      </w:tr>
      <w:tr w:rsidR="00A94309" w:rsidRPr="003A6AEF" w14:paraId="0D70D21E" w14:textId="77777777" w:rsidTr="00E47366">
        <w:tc>
          <w:tcPr>
            <w:tcW w:w="2808" w:type="dxa"/>
            <w:tcBorders>
              <w:top w:val="dotted" w:sz="4" w:space="0" w:color="auto"/>
              <w:left w:val="dotted" w:sz="4" w:space="0" w:color="auto"/>
              <w:bottom w:val="dotted" w:sz="4" w:space="0" w:color="auto"/>
              <w:right w:val="dotted" w:sz="4" w:space="0" w:color="auto"/>
            </w:tcBorders>
            <w:vAlign w:val="center"/>
          </w:tcPr>
          <w:p w14:paraId="504EBEC1" w14:textId="77777777" w:rsidR="00A94309" w:rsidRPr="003A6AEF" w:rsidRDefault="00A94309" w:rsidP="00E47366">
            <w:pPr>
              <w:tabs>
                <w:tab w:val="left" w:pos="720"/>
                <w:tab w:val="left" w:pos="900"/>
              </w:tabs>
              <w:jc w:val="center"/>
              <w:rPr>
                <w:sz w:val="18"/>
                <w:szCs w:val="18"/>
              </w:rPr>
            </w:pPr>
            <w:r w:rsidRPr="003A6AEF">
              <w:rPr>
                <w:sz w:val="18"/>
                <w:szCs w:val="18"/>
              </w:rPr>
              <w:t>1</w:t>
            </w:r>
          </w:p>
        </w:tc>
        <w:tc>
          <w:tcPr>
            <w:tcW w:w="1260" w:type="dxa"/>
            <w:tcBorders>
              <w:top w:val="dotted" w:sz="4" w:space="0" w:color="auto"/>
              <w:left w:val="dotted" w:sz="4" w:space="0" w:color="auto"/>
              <w:bottom w:val="dotted" w:sz="4" w:space="0" w:color="auto"/>
              <w:right w:val="dotted" w:sz="4" w:space="0" w:color="auto"/>
            </w:tcBorders>
            <w:vAlign w:val="center"/>
          </w:tcPr>
          <w:p w14:paraId="77F8C58B" w14:textId="77777777" w:rsidR="00A94309" w:rsidRPr="003A6AEF" w:rsidRDefault="00A94309" w:rsidP="00E47366">
            <w:pPr>
              <w:tabs>
                <w:tab w:val="left" w:pos="720"/>
                <w:tab w:val="left" w:pos="900"/>
              </w:tabs>
              <w:jc w:val="center"/>
              <w:rPr>
                <w:sz w:val="18"/>
                <w:szCs w:val="18"/>
              </w:rPr>
            </w:pPr>
            <w:r w:rsidRPr="003A6AEF">
              <w:rPr>
                <w:sz w:val="18"/>
                <w:szCs w:val="18"/>
              </w:rPr>
              <w:t>2</w:t>
            </w:r>
          </w:p>
        </w:tc>
        <w:tc>
          <w:tcPr>
            <w:tcW w:w="1260" w:type="dxa"/>
            <w:tcBorders>
              <w:top w:val="dotted" w:sz="4" w:space="0" w:color="auto"/>
              <w:left w:val="dotted" w:sz="4" w:space="0" w:color="auto"/>
              <w:bottom w:val="dotted" w:sz="4" w:space="0" w:color="auto"/>
              <w:right w:val="dotted" w:sz="4" w:space="0" w:color="auto"/>
            </w:tcBorders>
            <w:vAlign w:val="center"/>
          </w:tcPr>
          <w:p w14:paraId="1DBF5C56" w14:textId="77777777" w:rsidR="00A94309" w:rsidRPr="003A6AEF" w:rsidRDefault="00A94309" w:rsidP="00E47366">
            <w:pPr>
              <w:tabs>
                <w:tab w:val="left" w:pos="720"/>
                <w:tab w:val="left" w:pos="900"/>
              </w:tabs>
              <w:jc w:val="center"/>
              <w:rPr>
                <w:sz w:val="18"/>
                <w:szCs w:val="18"/>
              </w:rPr>
            </w:pPr>
            <w:r w:rsidRPr="003A6AEF">
              <w:rPr>
                <w:sz w:val="18"/>
                <w:szCs w:val="18"/>
              </w:rPr>
              <w:t>3</w:t>
            </w:r>
          </w:p>
        </w:tc>
        <w:tc>
          <w:tcPr>
            <w:tcW w:w="1260" w:type="dxa"/>
            <w:tcBorders>
              <w:top w:val="dotted" w:sz="4" w:space="0" w:color="auto"/>
              <w:left w:val="dotted" w:sz="4" w:space="0" w:color="auto"/>
              <w:bottom w:val="dotted" w:sz="4" w:space="0" w:color="auto"/>
              <w:right w:val="dotted" w:sz="4" w:space="0" w:color="auto"/>
            </w:tcBorders>
            <w:vAlign w:val="center"/>
          </w:tcPr>
          <w:p w14:paraId="51460604" w14:textId="77777777" w:rsidR="00A94309" w:rsidRPr="003A6AEF" w:rsidRDefault="00A94309" w:rsidP="00E47366">
            <w:pPr>
              <w:tabs>
                <w:tab w:val="left" w:pos="720"/>
                <w:tab w:val="left" w:pos="900"/>
              </w:tabs>
              <w:jc w:val="center"/>
              <w:rPr>
                <w:sz w:val="18"/>
                <w:szCs w:val="18"/>
              </w:rPr>
            </w:pPr>
            <w:r w:rsidRPr="003A6AEF">
              <w:rPr>
                <w:sz w:val="18"/>
                <w:szCs w:val="18"/>
              </w:rPr>
              <w:t>4</w:t>
            </w:r>
          </w:p>
        </w:tc>
        <w:tc>
          <w:tcPr>
            <w:tcW w:w="1440" w:type="dxa"/>
            <w:tcBorders>
              <w:top w:val="dotted" w:sz="4" w:space="0" w:color="auto"/>
              <w:left w:val="dotted" w:sz="4" w:space="0" w:color="auto"/>
              <w:bottom w:val="dotted" w:sz="4" w:space="0" w:color="auto"/>
              <w:right w:val="dotted" w:sz="4" w:space="0" w:color="auto"/>
            </w:tcBorders>
            <w:vAlign w:val="center"/>
          </w:tcPr>
          <w:p w14:paraId="066198D4" w14:textId="77777777" w:rsidR="00A94309" w:rsidRPr="003A6AEF" w:rsidRDefault="00A94309" w:rsidP="00E47366">
            <w:pPr>
              <w:tabs>
                <w:tab w:val="left" w:pos="720"/>
                <w:tab w:val="left" w:pos="900"/>
              </w:tabs>
              <w:jc w:val="center"/>
              <w:rPr>
                <w:sz w:val="18"/>
                <w:szCs w:val="18"/>
              </w:rPr>
            </w:pPr>
            <w:r w:rsidRPr="003A6AEF">
              <w:rPr>
                <w:sz w:val="18"/>
                <w:szCs w:val="18"/>
              </w:rPr>
              <w:t>5</w:t>
            </w:r>
          </w:p>
        </w:tc>
        <w:tc>
          <w:tcPr>
            <w:tcW w:w="1440" w:type="dxa"/>
            <w:tcBorders>
              <w:top w:val="dotted" w:sz="4" w:space="0" w:color="auto"/>
              <w:left w:val="dotted" w:sz="4" w:space="0" w:color="auto"/>
              <w:bottom w:val="dotted" w:sz="4" w:space="0" w:color="auto"/>
              <w:right w:val="dotted" w:sz="4" w:space="0" w:color="auto"/>
            </w:tcBorders>
            <w:vAlign w:val="center"/>
          </w:tcPr>
          <w:p w14:paraId="6930BA88" w14:textId="77777777" w:rsidR="00A94309" w:rsidRPr="003A6AEF" w:rsidRDefault="00A94309" w:rsidP="00E47366">
            <w:pPr>
              <w:tabs>
                <w:tab w:val="left" w:pos="720"/>
                <w:tab w:val="left" w:pos="900"/>
              </w:tabs>
              <w:jc w:val="center"/>
              <w:rPr>
                <w:sz w:val="18"/>
                <w:szCs w:val="18"/>
              </w:rPr>
            </w:pPr>
            <w:r w:rsidRPr="003A6AEF">
              <w:rPr>
                <w:sz w:val="18"/>
                <w:szCs w:val="18"/>
              </w:rPr>
              <w:t>6</w:t>
            </w:r>
          </w:p>
        </w:tc>
      </w:tr>
      <w:tr w:rsidR="00A94309" w:rsidRPr="003A6AEF" w14:paraId="09025C94" w14:textId="77777777" w:rsidTr="00E47366">
        <w:tc>
          <w:tcPr>
            <w:tcW w:w="2808" w:type="dxa"/>
            <w:tcBorders>
              <w:top w:val="dotted" w:sz="4" w:space="0" w:color="auto"/>
              <w:left w:val="dotted" w:sz="4" w:space="0" w:color="auto"/>
              <w:bottom w:val="dotted" w:sz="4" w:space="0" w:color="auto"/>
              <w:right w:val="dotted" w:sz="4" w:space="0" w:color="auto"/>
            </w:tcBorders>
          </w:tcPr>
          <w:p w14:paraId="3C399327" w14:textId="77777777" w:rsidR="00A94309" w:rsidRPr="003A6AEF" w:rsidRDefault="00A94309" w:rsidP="00E47366">
            <w:pPr>
              <w:tabs>
                <w:tab w:val="left" w:pos="720"/>
                <w:tab w:val="left" w:pos="900"/>
              </w:tabs>
              <w:rPr>
                <w:sz w:val="26"/>
                <w:szCs w:val="26"/>
              </w:rPr>
            </w:pPr>
            <w:r w:rsidRPr="003A6AEF">
              <w:rPr>
                <w:sz w:val="26"/>
                <w:szCs w:val="26"/>
              </w:rPr>
              <w:t xml:space="preserve">Податок на нерухоме майно, відмінне від земельної  ділянки, сплачений юридичними особами, які є власниками об'єктів житлової нерухомості                     </w:t>
            </w:r>
          </w:p>
        </w:tc>
        <w:tc>
          <w:tcPr>
            <w:tcW w:w="1260" w:type="dxa"/>
            <w:tcBorders>
              <w:top w:val="dotted" w:sz="4" w:space="0" w:color="auto"/>
              <w:left w:val="dotted" w:sz="4" w:space="0" w:color="auto"/>
              <w:bottom w:val="dotted" w:sz="4" w:space="0" w:color="auto"/>
              <w:right w:val="dotted" w:sz="4" w:space="0" w:color="auto"/>
            </w:tcBorders>
            <w:vAlign w:val="bottom"/>
          </w:tcPr>
          <w:p w14:paraId="07CF193C" w14:textId="77777777" w:rsidR="00A94309" w:rsidRPr="003A6AEF" w:rsidRDefault="00A94309" w:rsidP="00E47366">
            <w:pPr>
              <w:tabs>
                <w:tab w:val="left" w:pos="720"/>
                <w:tab w:val="left" w:pos="900"/>
              </w:tabs>
              <w:jc w:val="center"/>
              <w:rPr>
                <w:sz w:val="26"/>
                <w:szCs w:val="26"/>
              </w:rPr>
            </w:pPr>
            <w:r w:rsidRPr="003A6AEF">
              <w:rPr>
                <w:sz w:val="26"/>
                <w:szCs w:val="26"/>
              </w:rPr>
              <w:t>18010100</w:t>
            </w:r>
          </w:p>
        </w:tc>
        <w:tc>
          <w:tcPr>
            <w:tcW w:w="1260" w:type="dxa"/>
            <w:tcBorders>
              <w:top w:val="dotted" w:sz="4" w:space="0" w:color="auto"/>
              <w:left w:val="dotted" w:sz="4" w:space="0" w:color="auto"/>
              <w:bottom w:val="dotted" w:sz="4" w:space="0" w:color="auto"/>
              <w:right w:val="dotted" w:sz="4" w:space="0" w:color="auto"/>
            </w:tcBorders>
            <w:vAlign w:val="bottom"/>
          </w:tcPr>
          <w:p w14:paraId="2F07D303" w14:textId="77777777" w:rsidR="00A94309" w:rsidRPr="003A6AEF" w:rsidRDefault="00A94309" w:rsidP="00E47366">
            <w:pPr>
              <w:tabs>
                <w:tab w:val="left" w:pos="720"/>
                <w:tab w:val="left" w:pos="900"/>
              </w:tabs>
              <w:jc w:val="right"/>
              <w:rPr>
                <w:sz w:val="22"/>
                <w:szCs w:val="22"/>
              </w:rPr>
            </w:pPr>
            <w:r w:rsidRPr="003A6AEF">
              <w:rPr>
                <w:sz w:val="22"/>
                <w:szCs w:val="22"/>
              </w:rPr>
              <w:t>19477,79</w:t>
            </w:r>
          </w:p>
        </w:tc>
        <w:tc>
          <w:tcPr>
            <w:tcW w:w="1260" w:type="dxa"/>
            <w:tcBorders>
              <w:top w:val="dotted" w:sz="4" w:space="0" w:color="auto"/>
              <w:left w:val="dotted" w:sz="4" w:space="0" w:color="auto"/>
              <w:bottom w:val="dotted" w:sz="4" w:space="0" w:color="auto"/>
              <w:right w:val="dotted" w:sz="4" w:space="0" w:color="auto"/>
            </w:tcBorders>
            <w:vAlign w:val="bottom"/>
          </w:tcPr>
          <w:p w14:paraId="5A36E71D" w14:textId="77777777" w:rsidR="00A94309" w:rsidRPr="003A6AEF" w:rsidRDefault="00A94309" w:rsidP="00E47366">
            <w:pPr>
              <w:tabs>
                <w:tab w:val="left" w:pos="720"/>
                <w:tab w:val="left" w:pos="900"/>
              </w:tabs>
              <w:jc w:val="right"/>
              <w:rPr>
                <w:sz w:val="22"/>
                <w:szCs w:val="22"/>
              </w:rPr>
            </w:pPr>
            <w:r w:rsidRPr="003A6AEF">
              <w:rPr>
                <w:sz w:val="22"/>
                <w:szCs w:val="22"/>
              </w:rPr>
              <w:t>23543,38</w:t>
            </w:r>
          </w:p>
        </w:tc>
        <w:tc>
          <w:tcPr>
            <w:tcW w:w="1440" w:type="dxa"/>
            <w:tcBorders>
              <w:top w:val="dotted" w:sz="4" w:space="0" w:color="auto"/>
              <w:left w:val="dotted" w:sz="4" w:space="0" w:color="auto"/>
              <w:bottom w:val="dotted" w:sz="4" w:space="0" w:color="auto"/>
              <w:right w:val="dotted" w:sz="4" w:space="0" w:color="auto"/>
            </w:tcBorders>
            <w:vAlign w:val="bottom"/>
          </w:tcPr>
          <w:p w14:paraId="074D3940" w14:textId="77777777" w:rsidR="00A94309" w:rsidRPr="003A6AEF" w:rsidRDefault="00A94309" w:rsidP="00E47366">
            <w:pPr>
              <w:tabs>
                <w:tab w:val="left" w:pos="720"/>
                <w:tab w:val="left" w:pos="900"/>
              </w:tabs>
              <w:jc w:val="right"/>
              <w:rPr>
                <w:sz w:val="22"/>
                <w:szCs w:val="22"/>
              </w:rPr>
            </w:pPr>
            <w:r w:rsidRPr="003A6AEF">
              <w:rPr>
                <w:sz w:val="22"/>
                <w:szCs w:val="22"/>
              </w:rPr>
              <w:t>20000,00</w:t>
            </w:r>
          </w:p>
        </w:tc>
        <w:tc>
          <w:tcPr>
            <w:tcW w:w="1440" w:type="dxa"/>
            <w:tcBorders>
              <w:top w:val="dotted" w:sz="4" w:space="0" w:color="auto"/>
              <w:left w:val="dotted" w:sz="4" w:space="0" w:color="auto"/>
              <w:bottom w:val="dotted" w:sz="4" w:space="0" w:color="auto"/>
              <w:right w:val="dotted" w:sz="4" w:space="0" w:color="auto"/>
            </w:tcBorders>
            <w:vAlign w:val="bottom"/>
          </w:tcPr>
          <w:p w14:paraId="389A0D70" w14:textId="77777777" w:rsidR="00A94309" w:rsidRPr="003A6AEF" w:rsidRDefault="00A94309" w:rsidP="00E47366">
            <w:pPr>
              <w:tabs>
                <w:tab w:val="left" w:pos="720"/>
                <w:tab w:val="left" w:pos="900"/>
              </w:tabs>
              <w:jc w:val="right"/>
              <w:rPr>
                <w:sz w:val="22"/>
                <w:szCs w:val="22"/>
              </w:rPr>
            </w:pPr>
            <w:r w:rsidRPr="003A6AEF">
              <w:rPr>
                <w:sz w:val="22"/>
                <w:szCs w:val="22"/>
              </w:rPr>
              <w:t>21200,00</w:t>
            </w:r>
          </w:p>
        </w:tc>
      </w:tr>
      <w:tr w:rsidR="00A94309" w:rsidRPr="003A6AEF" w14:paraId="4EBBCD67" w14:textId="77777777" w:rsidTr="00E47366">
        <w:tc>
          <w:tcPr>
            <w:tcW w:w="2808" w:type="dxa"/>
            <w:tcBorders>
              <w:top w:val="dotted" w:sz="4" w:space="0" w:color="auto"/>
              <w:left w:val="dotted" w:sz="4" w:space="0" w:color="auto"/>
              <w:bottom w:val="dotted" w:sz="4" w:space="0" w:color="auto"/>
              <w:right w:val="dotted" w:sz="4" w:space="0" w:color="auto"/>
            </w:tcBorders>
          </w:tcPr>
          <w:p w14:paraId="3AA659E8" w14:textId="77777777" w:rsidR="00A94309" w:rsidRPr="003A6AEF" w:rsidRDefault="00A94309" w:rsidP="00E47366">
            <w:pPr>
              <w:tabs>
                <w:tab w:val="left" w:pos="720"/>
                <w:tab w:val="left" w:pos="900"/>
              </w:tabs>
              <w:rPr>
                <w:sz w:val="26"/>
                <w:szCs w:val="26"/>
              </w:rPr>
            </w:pPr>
            <w:r w:rsidRPr="003A6AEF">
              <w:rPr>
                <w:sz w:val="26"/>
                <w:szCs w:val="26"/>
              </w:rPr>
              <w:t xml:space="preserve">Податок на нерухоме майно, відмінне від земельної  ділянки, сплачений фізичними особами,  які є власниками об'єктів житлової нерухомості                       </w:t>
            </w:r>
          </w:p>
        </w:tc>
        <w:tc>
          <w:tcPr>
            <w:tcW w:w="1260" w:type="dxa"/>
            <w:tcBorders>
              <w:top w:val="dotted" w:sz="4" w:space="0" w:color="auto"/>
              <w:left w:val="dotted" w:sz="4" w:space="0" w:color="auto"/>
              <w:bottom w:val="dotted" w:sz="4" w:space="0" w:color="auto"/>
              <w:right w:val="dotted" w:sz="4" w:space="0" w:color="auto"/>
            </w:tcBorders>
            <w:vAlign w:val="bottom"/>
          </w:tcPr>
          <w:p w14:paraId="1AD3DF58" w14:textId="77777777" w:rsidR="00A94309" w:rsidRPr="003A6AEF" w:rsidRDefault="00A94309" w:rsidP="00E47366">
            <w:pPr>
              <w:tabs>
                <w:tab w:val="left" w:pos="720"/>
                <w:tab w:val="left" w:pos="900"/>
              </w:tabs>
              <w:jc w:val="center"/>
              <w:rPr>
                <w:sz w:val="26"/>
                <w:szCs w:val="26"/>
              </w:rPr>
            </w:pPr>
            <w:r w:rsidRPr="003A6AEF">
              <w:rPr>
                <w:sz w:val="26"/>
                <w:szCs w:val="26"/>
              </w:rPr>
              <w:t>18010200</w:t>
            </w:r>
          </w:p>
        </w:tc>
        <w:tc>
          <w:tcPr>
            <w:tcW w:w="1260" w:type="dxa"/>
            <w:tcBorders>
              <w:top w:val="dotted" w:sz="4" w:space="0" w:color="auto"/>
              <w:left w:val="dotted" w:sz="4" w:space="0" w:color="auto"/>
              <w:bottom w:val="dotted" w:sz="4" w:space="0" w:color="auto"/>
              <w:right w:val="dotted" w:sz="4" w:space="0" w:color="auto"/>
            </w:tcBorders>
            <w:vAlign w:val="bottom"/>
          </w:tcPr>
          <w:p w14:paraId="4D2BE013" w14:textId="77777777" w:rsidR="00A94309" w:rsidRPr="003A6AEF" w:rsidRDefault="00A94309" w:rsidP="00E47366">
            <w:pPr>
              <w:tabs>
                <w:tab w:val="left" w:pos="720"/>
                <w:tab w:val="left" w:pos="900"/>
              </w:tabs>
              <w:jc w:val="right"/>
              <w:rPr>
                <w:sz w:val="22"/>
                <w:szCs w:val="22"/>
              </w:rPr>
            </w:pPr>
            <w:r w:rsidRPr="003A6AEF">
              <w:rPr>
                <w:sz w:val="22"/>
                <w:szCs w:val="22"/>
              </w:rPr>
              <w:t>66232,26</w:t>
            </w:r>
          </w:p>
        </w:tc>
        <w:tc>
          <w:tcPr>
            <w:tcW w:w="1260" w:type="dxa"/>
            <w:tcBorders>
              <w:top w:val="dotted" w:sz="4" w:space="0" w:color="auto"/>
              <w:left w:val="dotted" w:sz="4" w:space="0" w:color="auto"/>
              <w:bottom w:val="dotted" w:sz="4" w:space="0" w:color="auto"/>
              <w:right w:val="dotted" w:sz="4" w:space="0" w:color="auto"/>
            </w:tcBorders>
            <w:vAlign w:val="bottom"/>
          </w:tcPr>
          <w:p w14:paraId="27402015" w14:textId="77777777" w:rsidR="00A94309" w:rsidRPr="003A6AEF" w:rsidRDefault="00A94309" w:rsidP="00E47366">
            <w:pPr>
              <w:tabs>
                <w:tab w:val="left" w:pos="720"/>
                <w:tab w:val="left" w:pos="900"/>
              </w:tabs>
              <w:jc w:val="right"/>
              <w:rPr>
                <w:sz w:val="22"/>
                <w:szCs w:val="22"/>
              </w:rPr>
            </w:pPr>
            <w:r w:rsidRPr="003A6AEF">
              <w:rPr>
                <w:sz w:val="22"/>
                <w:szCs w:val="22"/>
              </w:rPr>
              <w:t>81425,25</w:t>
            </w:r>
          </w:p>
        </w:tc>
        <w:tc>
          <w:tcPr>
            <w:tcW w:w="1440" w:type="dxa"/>
            <w:tcBorders>
              <w:top w:val="dotted" w:sz="4" w:space="0" w:color="auto"/>
              <w:left w:val="dotted" w:sz="4" w:space="0" w:color="auto"/>
              <w:bottom w:val="dotted" w:sz="4" w:space="0" w:color="auto"/>
              <w:right w:val="dotted" w:sz="4" w:space="0" w:color="auto"/>
            </w:tcBorders>
            <w:vAlign w:val="bottom"/>
          </w:tcPr>
          <w:p w14:paraId="621B7DAC" w14:textId="77777777" w:rsidR="00A94309" w:rsidRPr="003A6AEF" w:rsidRDefault="00A94309" w:rsidP="00E47366">
            <w:pPr>
              <w:tabs>
                <w:tab w:val="left" w:pos="720"/>
                <w:tab w:val="left" w:pos="900"/>
              </w:tabs>
              <w:jc w:val="right"/>
              <w:rPr>
                <w:sz w:val="22"/>
                <w:szCs w:val="22"/>
              </w:rPr>
            </w:pPr>
            <w:r w:rsidRPr="003A6AEF">
              <w:rPr>
                <w:sz w:val="22"/>
                <w:szCs w:val="22"/>
              </w:rPr>
              <w:t>85000,00</w:t>
            </w:r>
          </w:p>
        </w:tc>
        <w:tc>
          <w:tcPr>
            <w:tcW w:w="1440" w:type="dxa"/>
            <w:tcBorders>
              <w:top w:val="dotted" w:sz="4" w:space="0" w:color="auto"/>
              <w:left w:val="dotted" w:sz="4" w:space="0" w:color="auto"/>
              <w:bottom w:val="dotted" w:sz="4" w:space="0" w:color="auto"/>
              <w:right w:val="dotted" w:sz="4" w:space="0" w:color="auto"/>
            </w:tcBorders>
            <w:vAlign w:val="bottom"/>
          </w:tcPr>
          <w:p w14:paraId="53B12A97" w14:textId="77777777" w:rsidR="00A94309" w:rsidRPr="003A6AEF" w:rsidRDefault="00A94309" w:rsidP="00E47366">
            <w:pPr>
              <w:tabs>
                <w:tab w:val="left" w:pos="720"/>
                <w:tab w:val="left" w:pos="900"/>
              </w:tabs>
              <w:jc w:val="right"/>
              <w:rPr>
                <w:sz w:val="22"/>
                <w:szCs w:val="22"/>
              </w:rPr>
            </w:pPr>
            <w:r w:rsidRPr="003A6AEF">
              <w:rPr>
                <w:sz w:val="22"/>
                <w:szCs w:val="22"/>
              </w:rPr>
              <w:t>91000,00</w:t>
            </w:r>
          </w:p>
        </w:tc>
      </w:tr>
      <w:tr w:rsidR="00A94309" w:rsidRPr="003A6AEF" w14:paraId="7C3937DB" w14:textId="77777777" w:rsidTr="00E47366">
        <w:tc>
          <w:tcPr>
            <w:tcW w:w="2808" w:type="dxa"/>
            <w:tcBorders>
              <w:top w:val="dotted" w:sz="4" w:space="0" w:color="auto"/>
              <w:left w:val="dotted" w:sz="4" w:space="0" w:color="auto"/>
              <w:bottom w:val="dotted" w:sz="4" w:space="0" w:color="auto"/>
              <w:right w:val="dotted" w:sz="4" w:space="0" w:color="auto"/>
            </w:tcBorders>
          </w:tcPr>
          <w:p w14:paraId="15C3CD80" w14:textId="77777777" w:rsidR="00A94309" w:rsidRPr="003A6AEF" w:rsidRDefault="00A94309" w:rsidP="00E47366">
            <w:pPr>
              <w:tabs>
                <w:tab w:val="left" w:pos="720"/>
                <w:tab w:val="left" w:pos="900"/>
              </w:tabs>
              <w:rPr>
                <w:sz w:val="26"/>
                <w:szCs w:val="26"/>
              </w:rPr>
            </w:pPr>
            <w:r w:rsidRPr="003A6AEF">
              <w:rPr>
                <w:sz w:val="26"/>
                <w:szCs w:val="26"/>
              </w:rPr>
              <w:t xml:space="preserve">Податок на нерухоме майно, відмінне від земельної  ділянки, сплачений фізичними особами, які є власниками об'єктів нежитлової нерухомості                     </w:t>
            </w:r>
          </w:p>
        </w:tc>
        <w:tc>
          <w:tcPr>
            <w:tcW w:w="1260" w:type="dxa"/>
            <w:tcBorders>
              <w:top w:val="dotted" w:sz="4" w:space="0" w:color="auto"/>
              <w:left w:val="dotted" w:sz="4" w:space="0" w:color="auto"/>
              <w:bottom w:val="dotted" w:sz="4" w:space="0" w:color="auto"/>
              <w:right w:val="dotted" w:sz="4" w:space="0" w:color="auto"/>
            </w:tcBorders>
            <w:vAlign w:val="bottom"/>
          </w:tcPr>
          <w:p w14:paraId="13AF5C41" w14:textId="77777777" w:rsidR="00A94309" w:rsidRPr="003A6AEF" w:rsidRDefault="00A94309" w:rsidP="00E47366">
            <w:pPr>
              <w:tabs>
                <w:tab w:val="left" w:pos="720"/>
                <w:tab w:val="left" w:pos="900"/>
              </w:tabs>
              <w:jc w:val="center"/>
              <w:rPr>
                <w:sz w:val="26"/>
                <w:szCs w:val="26"/>
              </w:rPr>
            </w:pPr>
            <w:r w:rsidRPr="003A6AEF">
              <w:rPr>
                <w:sz w:val="26"/>
                <w:szCs w:val="26"/>
              </w:rPr>
              <w:t>18010300</w:t>
            </w:r>
          </w:p>
        </w:tc>
        <w:tc>
          <w:tcPr>
            <w:tcW w:w="1260" w:type="dxa"/>
            <w:tcBorders>
              <w:top w:val="dotted" w:sz="4" w:space="0" w:color="auto"/>
              <w:left w:val="dotted" w:sz="4" w:space="0" w:color="auto"/>
              <w:bottom w:val="dotted" w:sz="4" w:space="0" w:color="auto"/>
              <w:right w:val="dotted" w:sz="4" w:space="0" w:color="auto"/>
            </w:tcBorders>
            <w:vAlign w:val="bottom"/>
          </w:tcPr>
          <w:p w14:paraId="4972D84B" w14:textId="77777777" w:rsidR="00A94309" w:rsidRPr="003A6AEF" w:rsidRDefault="00A94309" w:rsidP="00E47366">
            <w:pPr>
              <w:tabs>
                <w:tab w:val="left" w:pos="720"/>
                <w:tab w:val="left" w:pos="900"/>
              </w:tabs>
              <w:jc w:val="right"/>
              <w:rPr>
                <w:sz w:val="22"/>
                <w:szCs w:val="22"/>
              </w:rPr>
            </w:pPr>
            <w:r w:rsidRPr="003A6AEF">
              <w:rPr>
                <w:sz w:val="22"/>
                <w:szCs w:val="22"/>
              </w:rPr>
              <w:t>205858,49</w:t>
            </w:r>
          </w:p>
        </w:tc>
        <w:tc>
          <w:tcPr>
            <w:tcW w:w="1260" w:type="dxa"/>
            <w:tcBorders>
              <w:top w:val="dotted" w:sz="4" w:space="0" w:color="auto"/>
              <w:left w:val="dotted" w:sz="4" w:space="0" w:color="auto"/>
              <w:bottom w:val="dotted" w:sz="4" w:space="0" w:color="auto"/>
              <w:right w:val="dotted" w:sz="4" w:space="0" w:color="auto"/>
            </w:tcBorders>
            <w:vAlign w:val="bottom"/>
          </w:tcPr>
          <w:p w14:paraId="55E0954E" w14:textId="77777777" w:rsidR="00A94309" w:rsidRPr="003A6AEF" w:rsidRDefault="00A94309" w:rsidP="00E47366">
            <w:pPr>
              <w:tabs>
                <w:tab w:val="left" w:pos="720"/>
                <w:tab w:val="left" w:pos="900"/>
              </w:tabs>
              <w:jc w:val="right"/>
              <w:rPr>
                <w:sz w:val="22"/>
                <w:szCs w:val="22"/>
              </w:rPr>
            </w:pPr>
            <w:r w:rsidRPr="003A6AEF">
              <w:rPr>
                <w:sz w:val="22"/>
                <w:szCs w:val="22"/>
              </w:rPr>
              <w:t>227229,29</w:t>
            </w:r>
          </w:p>
        </w:tc>
        <w:tc>
          <w:tcPr>
            <w:tcW w:w="1440" w:type="dxa"/>
            <w:tcBorders>
              <w:top w:val="dotted" w:sz="4" w:space="0" w:color="auto"/>
              <w:left w:val="dotted" w:sz="4" w:space="0" w:color="auto"/>
              <w:bottom w:val="dotted" w:sz="4" w:space="0" w:color="auto"/>
              <w:right w:val="dotted" w:sz="4" w:space="0" w:color="auto"/>
            </w:tcBorders>
            <w:vAlign w:val="bottom"/>
          </w:tcPr>
          <w:p w14:paraId="23CCA5EF" w14:textId="77777777" w:rsidR="00A94309" w:rsidRPr="003A6AEF" w:rsidRDefault="00A94309" w:rsidP="00E47366">
            <w:pPr>
              <w:tabs>
                <w:tab w:val="left" w:pos="720"/>
                <w:tab w:val="left" w:pos="900"/>
              </w:tabs>
              <w:jc w:val="right"/>
              <w:rPr>
                <w:sz w:val="22"/>
                <w:szCs w:val="22"/>
              </w:rPr>
            </w:pPr>
            <w:r w:rsidRPr="003A6AEF">
              <w:rPr>
                <w:sz w:val="22"/>
                <w:szCs w:val="22"/>
              </w:rPr>
              <w:t>230000,00</w:t>
            </w:r>
          </w:p>
        </w:tc>
        <w:tc>
          <w:tcPr>
            <w:tcW w:w="1440" w:type="dxa"/>
            <w:tcBorders>
              <w:top w:val="dotted" w:sz="4" w:space="0" w:color="auto"/>
              <w:left w:val="dotted" w:sz="4" w:space="0" w:color="auto"/>
              <w:bottom w:val="dotted" w:sz="4" w:space="0" w:color="auto"/>
              <w:right w:val="dotted" w:sz="4" w:space="0" w:color="auto"/>
            </w:tcBorders>
            <w:vAlign w:val="bottom"/>
          </w:tcPr>
          <w:p w14:paraId="7D067812" w14:textId="77777777" w:rsidR="00A94309" w:rsidRPr="003A6AEF" w:rsidRDefault="00A94309" w:rsidP="00E47366">
            <w:pPr>
              <w:tabs>
                <w:tab w:val="left" w:pos="720"/>
                <w:tab w:val="left" w:pos="900"/>
              </w:tabs>
              <w:jc w:val="right"/>
              <w:rPr>
                <w:sz w:val="22"/>
                <w:szCs w:val="22"/>
              </w:rPr>
            </w:pPr>
            <w:r w:rsidRPr="003A6AEF">
              <w:rPr>
                <w:sz w:val="22"/>
                <w:szCs w:val="22"/>
              </w:rPr>
              <w:t>243000,00</w:t>
            </w:r>
          </w:p>
        </w:tc>
      </w:tr>
      <w:tr w:rsidR="00A94309" w:rsidRPr="003A6AEF" w14:paraId="65C0BB6E" w14:textId="77777777" w:rsidTr="00E47366">
        <w:tc>
          <w:tcPr>
            <w:tcW w:w="2808" w:type="dxa"/>
            <w:tcBorders>
              <w:top w:val="dotted" w:sz="4" w:space="0" w:color="auto"/>
              <w:left w:val="dotted" w:sz="4" w:space="0" w:color="auto"/>
              <w:bottom w:val="dotted" w:sz="4" w:space="0" w:color="auto"/>
              <w:right w:val="dotted" w:sz="4" w:space="0" w:color="auto"/>
            </w:tcBorders>
          </w:tcPr>
          <w:p w14:paraId="3A20CD5C" w14:textId="77777777" w:rsidR="00A94309" w:rsidRPr="003A6AEF" w:rsidRDefault="00A94309" w:rsidP="00E47366">
            <w:pPr>
              <w:tabs>
                <w:tab w:val="left" w:pos="720"/>
                <w:tab w:val="left" w:pos="900"/>
              </w:tabs>
              <w:rPr>
                <w:sz w:val="26"/>
                <w:szCs w:val="26"/>
              </w:rPr>
            </w:pPr>
            <w:r w:rsidRPr="003A6AEF">
              <w:rPr>
                <w:sz w:val="26"/>
                <w:szCs w:val="26"/>
              </w:rPr>
              <w:t xml:space="preserve">Податок на нерухоме майно, відмінне від земельної  ділянки, сплачений юридичними особами, які є власниками об'єктів нежитлової нерухомості                     </w:t>
            </w:r>
          </w:p>
        </w:tc>
        <w:tc>
          <w:tcPr>
            <w:tcW w:w="1260" w:type="dxa"/>
            <w:tcBorders>
              <w:top w:val="dotted" w:sz="4" w:space="0" w:color="auto"/>
              <w:left w:val="dotted" w:sz="4" w:space="0" w:color="auto"/>
              <w:bottom w:val="dotted" w:sz="4" w:space="0" w:color="auto"/>
              <w:right w:val="dotted" w:sz="4" w:space="0" w:color="auto"/>
            </w:tcBorders>
            <w:vAlign w:val="bottom"/>
          </w:tcPr>
          <w:p w14:paraId="1773258E" w14:textId="77777777" w:rsidR="00A94309" w:rsidRPr="003A6AEF" w:rsidRDefault="00A94309" w:rsidP="00E47366">
            <w:pPr>
              <w:tabs>
                <w:tab w:val="left" w:pos="720"/>
                <w:tab w:val="left" w:pos="900"/>
              </w:tabs>
              <w:jc w:val="center"/>
              <w:rPr>
                <w:sz w:val="26"/>
                <w:szCs w:val="26"/>
              </w:rPr>
            </w:pPr>
            <w:r w:rsidRPr="003A6AEF">
              <w:rPr>
                <w:sz w:val="26"/>
                <w:szCs w:val="26"/>
              </w:rPr>
              <w:t>18010400</w:t>
            </w:r>
          </w:p>
        </w:tc>
        <w:tc>
          <w:tcPr>
            <w:tcW w:w="1260" w:type="dxa"/>
            <w:tcBorders>
              <w:top w:val="dotted" w:sz="4" w:space="0" w:color="auto"/>
              <w:left w:val="dotted" w:sz="4" w:space="0" w:color="auto"/>
              <w:bottom w:val="dotted" w:sz="4" w:space="0" w:color="auto"/>
              <w:right w:val="dotted" w:sz="4" w:space="0" w:color="auto"/>
            </w:tcBorders>
            <w:vAlign w:val="bottom"/>
          </w:tcPr>
          <w:p w14:paraId="377477FA" w14:textId="77777777" w:rsidR="00A94309" w:rsidRPr="003A6AEF" w:rsidRDefault="00A94309" w:rsidP="00E47366">
            <w:pPr>
              <w:tabs>
                <w:tab w:val="left" w:pos="720"/>
                <w:tab w:val="left" w:pos="900"/>
              </w:tabs>
              <w:jc w:val="right"/>
              <w:rPr>
                <w:sz w:val="22"/>
                <w:szCs w:val="22"/>
              </w:rPr>
            </w:pPr>
            <w:r w:rsidRPr="003A6AEF">
              <w:rPr>
                <w:sz w:val="22"/>
                <w:szCs w:val="22"/>
              </w:rPr>
              <w:t xml:space="preserve">467561,24 </w:t>
            </w:r>
          </w:p>
        </w:tc>
        <w:tc>
          <w:tcPr>
            <w:tcW w:w="1260" w:type="dxa"/>
            <w:tcBorders>
              <w:top w:val="dotted" w:sz="4" w:space="0" w:color="auto"/>
              <w:left w:val="dotted" w:sz="4" w:space="0" w:color="auto"/>
              <w:bottom w:val="dotted" w:sz="4" w:space="0" w:color="auto"/>
              <w:right w:val="dotted" w:sz="4" w:space="0" w:color="auto"/>
            </w:tcBorders>
            <w:vAlign w:val="bottom"/>
          </w:tcPr>
          <w:p w14:paraId="0A2B7EED" w14:textId="77777777" w:rsidR="00A94309" w:rsidRPr="003A6AEF" w:rsidRDefault="00A94309" w:rsidP="00E47366">
            <w:pPr>
              <w:tabs>
                <w:tab w:val="left" w:pos="720"/>
                <w:tab w:val="left" w:pos="900"/>
              </w:tabs>
              <w:jc w:val="right"/>
              <w:rPr>
                <w:sz w:val="22"/>
                <w:szCs w:val="22"/>
              </w:rPr>
            </w:pPr>
            <w:r w:rsidRPr="003A6AEF">
              <w:rPr>
                <w:sz w:val="22"/>
                <w:szCs w:val="22"/>
              </w:rPr>
              <w:t>428385,18</w:t>
            </w:r>
          </w:p>
        </w:tc>
        <w:tc>
          <w:tcPr>
            <w:tcW w:w="1440" w:type="dxa"/>
            <w:tcBorders>
              <w:top w:val="dotted" w:sz="4" w:space="0" w:color="auto"/>
              <w:left w:val="dotted" w:sz="4" w:space="0" w:color="auto"/>
              <w:bottom w:val="dotted" w:sz="4" w:space="0" w:color="auto"/>
              <w:right w:val="dotted" w:sz="4" w:space="0" w:color="auto"/>
            </w:tcBorders>
            <w:vAlign w:val="bottom"/>
          </w:tcPr>
          <w:p w14:paraId="41B0FA0D" w14:textId="77777777" w:rsidR="00A94309" w:rsidRPr="003A6AEF" w:rsidRDefault="00A94309" w:rsidP="00E47366">
            <w:pPr>
              <w:tabs>
                <w:tab w:val="left" w:pos="720"/>
                <w:tab w:val="left" w:pos="900"/>
              </w:tabs>
              <w:jc w:val="right"/>
              <w:rPr>
                <w:sz w:val="22"/>
                <w:szCs w:val="22"/>
              </w:rPr>
            </w:pPr>
            <w:r w:rsidRPr="003A6AEF">
              <w:rPr>
                <w:sz w:val="22"/>
                <w:szCs w:val="22"/>
              </w:rPr>
              <w:t>470000,00</w:t>
            </w:r>
          </w:p>
        </w:tc>
        <w:tc>
          <w:tcPr>
            <w:tcW w:w="1440" w:type="dxa"/>
            <w:tcBorders>
              <w:top w:val="dotted" w:sz="4" w:space="0" w:color="auto"/>
              <w:left w:val="dotted" w:sz="4" w:space="0" w:color="auto"/>
              <w:bottom w:val="dotted" w:sz="4" w:space="0" w:color="auto"/>
              <w:right w:val="dotted" w:sz="4" w:space="0" w:color="auto"/>
            </w:tcBorders>
            <w:vAlign w:val="bottom"/>
          </w:tcPr>
          <w:p w14:paraId="3D75A827" w14:textId="77777777" w:rsidR="00A94309" w:rsidRPr="003A6AEF" w:rsidRDefault="00A94309" w:rsidP="00E47366">
            <w:pPr>
              <w:tabs>
                <w:tab w:val="left" w:pos="720"/>
                <w:tab w:val="left" w:pos="900"/>
              </w:tabs>
              <w:jc w:val="right"/>
              <w:rPr>
                <w:sz w:val="22"/>
                <w:szCs w:val="22"/>
              </w:rPr>
            </w:pPr>
            <w:r w:rsidRPr="003A6AEF">
              <w:rPr>
                <w:sz w:val="22"/>
                <w:szCs w:val="22"/>
              </w:rPr>
              <w:t>498200,00</w:t>
            </w:r>
          </w:p>
        </w:tc>
      </w:tr>
      <w:tr w:rsidR="00A94309" w:rsidRPr="003A6AEF" w14:paraId="114FE31D" w14:textId="77777777" w:rsidTr="00E47366">
        <w:trPr>
          <w:trHeight w:val="437"/>
        </w:trPr>
        <w:tc>
          <w:tcPr>
            <w:tcW w:w="2808" w:type="dxa"/>
            <w:tcBorders>
              <w:top w:val="dotted" w:sz="4" w:space="0" w:color="auto"/>
              <w:left w:val="dotted" w:sz="4" w:space="0" w:color="auto"/>
              <w:bottom w:val="dotted" w:sz="4" w:space="0" w:color="auto"/>
              <w:right w:val="dotted" w:sz="4" w:space="0" w:color="auto"/>
            </w:tcBorders>
            <w:vAlign w:val="bottom"/>
          </w:tcPr>
          <w:p w14:paraId="2DE34DF1" w14:textId="77777777" w:rsidR="00A94309" w:rsidRPr="003A6AEF" w:rsidRDefault="00A94309" w:rsidP="00E47366">
            <w:pPr>
              <w:tabs>
                <w:tab w:val="left" w:pos="720"/>
                <w:tab w:val="left" w:pos="900"/>
              </w:tabs>
              <w:rPr>
                <w:b/>
                <w:sz w:val="26"/>
                <w:szCs w:val="26"/>
              </w:rPr>
            </w:pPr>
            <w:r w:rsidRPr="003A6AEF">
              <w:rPr>
                <w:b/>
                <w:sz w:val="26"/>
                <w:szCs w:val="26"/>
              </w:rPr>
              <w:t xml:space="preserve">Разом </w:t>
            </w:r>
          </w:p>
        </w:tc>
        <w:tc>
          <w:tcPr>
            <w:tcW w:w="1260" w:type="dxa"/>
            <w:tcBorders>
              <w:top w:val="dotted" w:sz="4" w:space="0" w:color="auto"/>
              <w:left w:val="dotted" w:sz="4" w:space="0" w:color="auto"/>
              <w:bottom w:val="dotted" w:sz="4" w:space="0" w:color="auto"/>
              <w:right w:val="dotted" w:sz="4" w:space="0" w:color="auto"/>
            </w:tcBorders>
            <w:vAlign w:val="bottom"/>
          </w:tcPr>
          <w:p w14:paraId="0431EE5F" w14:textId="77777777" w:rsidR="00A94309" w:rsidRPr="003A6AEF" w:rsidRDefault="00A94309" w:rsidP="00E47366">
            <w:pPr>
              <w:tabs>
                <w:tab w:val="left" w:pos="720"/>
                <w:tab w:val="left" w:pos="900"/>
              </w:tabs>
              <w:jc w:val="center"/>
              <w:rPr>
                <w:sz w:val="27"/>
                <w:szCs w:val="27"/>
              </w:rPr>
            </w:pPr>
            <w:r w:rsidRPr="003A6AEF">
              <w:rPr>
                <w:sz w:val="27"/>
                <w:szCs w:val="27"/>
              </w:rPr>
              <w:t>х</w:t>
            </w:r>
          </w:p>
        </w:tc>
        <w:tc>
          <w:tcPr>
            <w:tcW w:w="1260" w:type="dxa"/>
            <w:tcBorders>
              <w:top w:val="dotted" w:sz="4" w:space="0" w:color="auto"/>
              <w:left w:val="dotted" w:sz="4" w:space="0" w:color="auto"/>
              <w:bottom w:val="dotted" w:sz="4" w:space="0" w:color="auto"/>
              <w:right w:val="dotted" w:sz="4" w:space="0" w:color="auto"/>
            </w:tcBorders>
            <w:vAlign w:val="bottom"/>
          </w:tcPr>
          <w:p w14:paraId="0A92617F" w14:textId="77777777" w:rsidR="00A94309" w:rsidRPr="003A6AEF" w:rsidRDefault="00A94309" w:rsidP="00E47366">
            <w:pPr>
              <w:tabs>
                <w:tab w:val="left" w:pos="720"/>
                <w:tab w:val="left" w:pos="900"/>
              </w:tabs>
              <w:jc w:val="right"/>
              <w:rPr>
                <w:b/>
                <w:sz w:val="22"/>
                <w:szCs w:val="22"/>
              </w:rPr>
            </w:pPr>
            <w:r w:rsidRPr="003A6AEF">
              <w:rPr>
                <w:b/>
                <w:sz w:val="22"/>
                <w:szCs w:val="22"/>
              </w:rPr>
              <w:t>759129,78</w:t>
            </w:r>
          </w:p>
        </w:tc>
        <w:tc>
          <w:tcPr>
            <w:tcW w:w="1260" w:type="dxa"/>
            <w:tcBorders>
              <w:top w:val="dotted" w:sz="4" w:space="0" w:color="auto"/>
              <w:left w:val="dotted" w:sz="4" w:space="0" w:color="auto"/>
              <w:bottom w:val="dotted" w:sz="4" w:space="0" w:color="auto"/>
              <w:right w:val="dotted" w:sz="4" w:space="0" w:color="auto"/>
            </w:tcBorders>
            <w:vAlign w:val="bottom"/>
          </w:tcPr>
          <w:p w14:paraId="2CB2F458" w14:textId="77777777" w:rsidR="00A94309" w:rsidRPr="003A6AEF" w:rsidRDefault="00A94309" w:rsidP="00E47366">
            <w:pPr>
              <w:tabs>
                <w:tab w:val="left" w:pos="720"/>
                <w:tab w:val="left" w:pos="900"/>
              </w:tabs>
              <w:jc w:val="right"/>
              <w:rPr>
                <w:b/>
                <w:sz w:val="22"/>
                <w:szCs w:val="22"/>
              </w:rPr>
            </w:pPr>
            <w:r w:rsidRPr="003A6AEF">
              <w:rPr>
                <w:b/>
                <w:sz w:val="22"/>
                <w:szCs w:val="22"/>
              </w:rPr>
              <w:t>760583,1</w:t>
            </w:r>
          </w:p>
        </w:tc>
        <w:tc>
          <w:tcPr>
            <w:tcW w:w="1440" w:type="dxa"/>
            <w:tcBorders>
              <w:top w:val="dotted" w:sz="4" w:space="0" w:color="auto"/>
              <w:left w:val="dotted" w:sz="4" w:space="0" w:color="auto"/>
              <w:bottom w:val="dotted" w:sz="4" w:space="0" w:color="auto"/>
              <w:right w:val="dotted" w:sz="4" w:space="0" w:color="auto"/>
            </w:tcBorders>
            <w:vAlign w:val="bottom"/>
          </w:tcPr>
          <w:p w14:paraId="68549814" w14:textId="77777777" w:rsidR="00A94309" w:rsidRPr="003A6AEF" w:rsidRDefault="00A94309" w:rsidP="00E47366">
            <w:pPr>
              <w:tabs>
                <w:tab w:val="left" w:pos="720"/>
                <w:tab w:val="left" w:pos="900"/>
              </w:tabs>
              <w:jc w:val="right"/>
              <w:rPr>
                <w:b/>
                <w:sz w:val="22"/>
                <w:szCs w:val="22"/>
              </w:rPr>
            </w:pPr>
            <w:r w:rsidRPr="003A6AEF">
              <w:rPr>
                <w:b/>
                <w:sz w:val="22"/>
                <w:szCs w:val="22"/>
              </w:rPr>
              <w:t>805000,00</w:t>
            </w:r>
          </w:p>
        </w:tc>
        <w:tc>
          <w:tcPr>
            <w:tcW w:w="1440" w:type="dxa"/>
            <w:tcBorders>
              <w:top w:val="dotted" w:sz="4" w:space="0" w:color="auto"/>
              <w:left w:val="dotted" w:sz="4" w:space="0" w:color="auto"/>
              <w:bottom w:val="dotted" w:sz="4" w:space="0" w:color="auto"/>
              <w:right w:val="dotted" w:sz="4" w:space="0" w:color="auto"/>
            </w:tcBorders>
            <w:vAlign w:val="bottom"/>
          </w:tcPr>
          <w:p w14:paraId="105B1561" w14:textId="77777777" w:rsidR="00A94309" w:rsidRPr="003A6AEF" w:rsidRDefault="00A94309" w:rsidP="00E47366">
            <w:pPr>
              <w:tabs>
                <w:tab w:val="left" w:pos="720"/>
                <w:tab w:val="left" w:pos="900"/>
              </w:tabs>
              <w:jc w:val="right"/>
              <w:rPr>
                <w:b/>
                <w:sz w:val="22"/>
                <w:szCs w:val="22"/>
              </w:rPr>
            </w:pPr>
            <w:r w:rsidRPr="003A6AEF">
              <w:rPr>
                <w:b/>
                <w:sz w:val="22"/>
                <w:szCs w:val="22"/>
              </w:rPr>
              <w:t>853400,00</w:t>
            </w:r>
          </w:p>
        </w:tc>
      </w:tr>
      <w:tr w:rsidR="00A94309" w:rsidRPr="003A6AEF" w14:paraId="31D738A0" w14:textId="77777777" w:rsidTr="00E47366">
        <w:trPr>
          <w:trHeight w:val="415"/>
        </w:trPr>
        <w:tc>
          <w:tcPr>
            <w:tcW w:w="2808" w:type="dxa"/>
            <w:tcBorders>
              <w:top w:val="dotted" w:sz="4" w:space="0" w:color="auto"/>
              <w:left w:val="dotted" w:sz="4" w:space="0" w:color="auto"/>
              <w:bottom w:val="dotted" w:sz="4" w:space="0" w:color="auto"/>
              <w:right w:val="dotted" w:sz="4" w:space="0" w:color="auto"/>
            </w:tcBorders>
          </w:tcPr>
          <w:p w14:paraId="40C87DD7" w14:textId="77777777" w:rsidR="00A94309" w:rsidRPr="003A6AEF" w:rsidRDefault="00A94309" w:rsidP="00E47366">
            <w:pPr>
              <w:tabs>
                <w:tab w:val="left" w:pos="720"/>
                <w:tab w:val="left" w:pos="900"/>
              </w:tabs>
              <w:rPr>
                <w:color w:val="000000"/>
                <w:sz w:val="26"/>
                <w:szCs w:val="26"/>
              </w:rPr>
            </w:pPr>
            <w:r w:rsidRPr="003A6AEF">
              <w:rPr>
                <w:color w:val="000000"/>
                <w:sz w:val="26"/>
                <w:szCs w:val="26"/>
              </w:rPr>
              <w:lastRenderedPageBreak/>
              <w:t>Питома вага податку на нерухоме майно, відмінне від земельної ділянки, у власних доходах загального фонду бюджету, %</w:t>
            </w:r>
          </w:p>
        </w:tc>
        <w:tc>
          <w:tcPr>
            <w:tcW w:w="1260" w:type="dxa"/>
            <w:tcBorders>
              <w:top w:val="dotted" w:sz="4" w:space="0" w:color="auto"/>
              <w:left w:val="dotted" w:sz="4" w:space="0" w:color="auto"/>
              <w:bottom w:val="dotted" w:sz="4" w:space="0" w:color="auto"/>
              <w:right w:val="dotted" w:sz="4" w:space="0" w:color="auto"/>
            </w:tcBorders>
            <w:vAlign w:val="bottom"/>
          </w:tcPr>
          <w:p w14:paraId="669084AF" w14:textId="77777777" w:rsidR="00A94309" w:rsidRPr="003A6AEF" w:rsidRDefault="00A94309" w:rsidP="00E47366">
            <w:pPr>
              <w:tabs>
                <w:tab w:val="left" w:pos="720"/>
                <w:tab w:val="left" w:pos="900"/>
              </w:tabs>
              <w:jc w:val="center"/>
              <w:rPr>
                <w:color w:val="000000"/>
                <w:sz w:val="27"/>
                <w:szCs w:val="27"/>
              </w:rPr>
            </w:pPr>
            <w:r w:rsidRPr="003A6AEF">
              <w:rPr>
                <w:color w:val="000000"/>
                <w:sz w:val="27"/>
                <w:szCs w:val="27"/>
              </w:rPr>
              <w:t>х</w:t>
            </w:r>
          </w:p>
        </w:tc>
        <w:tc>
          <w:tcPr>
            <w:tcW w:w="1260" w:type="dxa"/>
            <w:tcBorders>
              <w:top w:val="dotted" w:sz="4" w:space="0" w:color="auto"/>
              <w:left w:val="dotted" w:sz="4" w:space="0" w:color="auto"/>
              <w:bottom w:val="dotted" w:sz="4" w:space="0" w:color="auto"/>
              <w:right w:val="dotted" w:sz="4" w:space="0" w:color="auto"/>
            </w:tcBorders>
            <w:vAlign w:val="bottom"/>
          </w:tcPr>
          <w:p w14:paraId="513F16C6" w14:textId="77777777" w:rsidR="00A94309" w:rsidRPr="003A6AEF" w:rsidRDefault="00A94309" w:rsidP="00E47366">
            <w:pPr>
              <w:tabs>
                <w:tab w:val="left" w:pos="720"/>
                <w:tab w:val="left" w:pos="900"/>
              </w:tabs>
              <w:jc w:val="right"/>
              <w:rPr>
                <w:color w:val="000000"/>
                <w:sz w:val="27"/>
                <w:szCs w:val="27"/>
              </w:rPr>
            </w:pPr>
            <w:r w:rsidRPr="003A6AEF">
              <w:rPr>
                <w:color w:val="000000"/>
                <w:sz w:val="27"/>
                <w:szCs w:val="27"/>
              </w:rPr>
              <w:t>1,72</w:t>
            </w:r>
          </w:p>
        </w:tc>
        <w:tc>
          <w:tcPr>
            <w:tcW w:w="1260" w:type="dxa"/>
            <w:tcBorders>
              <w:top w:val="dotted" w:sz="4" w:space="0" w:color="auto"/>
              <w:left w:val="dotted" w:sz="4" w:space="0" w:color="auto"/>
              <w:bottom w:val="dotted" w:sz="4" w:space="0" w:color="auto"/>
              <w:right w:val="dotted" w:sz="4" w:space="0" w:color="auto"/>
            </w:tcBorders>
            <w:vAlign w:val="bottom"/>
          </w:tcPr>
          <w:p w14:paraId="7C5984AA" w14:textId="77777777" w:rsidR="00A94309" w:rsidRPr="003A6AEF" w:rsidRDefault="00A94309" w:rsidP="00E47366">
            <w:pPr>
              <w:tabs>
                <w:tab w:val="left" w:pos="720"/>
                <w:tab w:val="left" w:pos="900"/>
              </w:tabs>
              <w:jc w:val="right"/>
              <w:rPr>
                <w:color w:val="000000"/>
                <w:sz w:val="27"/>
                <w:szCs w:val="27"/>
              </w:rPr>
            </w:pPr>
            <w:r w:rsidRPr="003A6AEF">
              <w:rPr>
                <w:color w:val="000000"/>
                <w:sz w:val="27"/>
                <w:szCs w:val="27"/>
              </w:rPr>
              <w:t>1,63</w:t>
            </w:r>
          </w:p>
        </w:tc>
        <w:tc>
          <w:tcPr>
            <w:tcW w:w="1440" w:type="dxa"/>
            <w:tcBorders>
              <w:top w:val="dotted" w:sz="4" w:space="0" w:color="auto"/>
              <w:left w:val="dotted" w:sz="4" w:space="0" w:color="auto"/>
              <w:bottom w:val="dotted" w:sz="4" w:space="0" w:color="auto"/>
              <w:right w:val="dotted" w:sz="4" w:space="0" w:color="auto"/>
            </w:tcBorders>
            <w:vAlign w:val="bottom"/>
          </w:tcPr>
          <w:p w14:paraId="11436CB1" w14:textId="77777777" w:rsidR="00A94309" w:rsidRPr="003A6AEF" w:rsidRDefault="00A94309" w:rsidP="00E47366">
            <w:pPr>
              <w:tabs>
                <w:tab w:val="left" w:pos="720"/>
                <w:tab w:val="left" w:pos="900"/>
              </w:tabs>
              <w:jc w:val="right"/>
              <w:rPr>
                <w:color w:val="000000"/>
                <w:sz w:val="27"/>
                <w:szCs w:val="27"/>
              </w:rPr>
            </w:pPr>
            <w:r w:rsidRPr="003A6AEF">
              <w:rPr>
                <w:color w:val="000000"/>
                <w:sz w:val="27"/>
                <w:szCs w:val="27"/>
              </w:rPr>
              <w:t>1,46</w:t>
            </w:r>
          </w:p>
        </w:tc>
        <w:tc>
          <w:tcPr>
            <w:tcW w:w="1440" w:type="dxa"/>
            <w:tcBorders>
              <w:top w:val="dotted" w:sz="4" w:space="0" w:color="auto"/>
              <w:left w:val="dotted" w:sz="4" w:space="0" w:color="auto"/>
              <w:bottom w:val="dotted" w:sz="4" w:space="0" w:color="auto"/>
              <w:right w:val="dotted" w:sz="4" w:space="0" w:color="auto"/>
            </w:tcBorders>
            <w:vAlign w:val="bottom"/>
          </w:tcPr>
          <w:p w14:paraId="62AD6A63" w14:textId="77777777" w:rsidR="00A94309" w:rsidRPr="003A6AEF" w:rsidRDefault="00A94309" w:rsidP="00E47366">
            <w:pPr>
              <w:tabs>
                <w:tab w:val="left" w:pos="720"/>
                <w:tab w:val="left" w:pos="900"/>
              </w:tabs>
              <w:jc w:val="right"/>
              <w:rPr>
                <w:color w:val="000000"/>
                <w:sz w:val="27"/>
                <w:szCs w:val="27"/>
              </w:rPr>
            </w:pPr>
            <w:r w:rsidRPr="003A6AEF">
              <w:rPr>
                <w:color w:val="000000"/>
                <w:sz w:val="27"/>
                <w:szCs w:val="27"/>
              </w:rPr>
              <w:t>1,46</w:t>
            </w:r>
          </w:p>
        </w:tc>
      </w:tr>
    </w:tbl>
    <w:p w14:paraId="28A411BE" w14:textId="77777777" w:rsidR="00A94309" w:rsidRPr="003A6AEF" w:rsidRDefault="00A94309" w:rsidP="00A94309">
      <w:pPr>
        <w:tabs>
          <w:tab w:val="left" w:pos="720"/>
          <w:tab w:val="left" w:pos="900"/>
        </w:tabs>
        <w:jc w:val="center"/>
        <w:rPr>
          <w:b/>
          <w:color w:val="000000"/>
          <w:sz w:val="12"/>
          <w:szCs w:val="12"/>
        </w:rPr>
      </w:pPr>
    </w:p>
    <w:p w14:paraId="394961AB" w14:textId="77777777" w:rsidR="00A94309" w:rsidRPr="003A6AEF" w:rsidRDefault="00A94309" w:rsidP="00A94309">
      <w:pPr>
        <w:tabs>
          <w:tab w:val="left" w:pos="720"/>
          <w:tab w:val="left" w:pos="900"/>
        </w:tabs>
        <w:jc w:val="both"/>
        <w:rPr>
          <w:sz w:val="28"/>
          <w:szCs w:val="28"/>
        </w:rPr>
      </w:pPr>
      <w:r w:rsidRPr="003A6AEF">
        <w:rPr>
          <w:sz w:val="28"/>
          <w:szCs w:val="28"/>
        </w:rPr>
        <w:t xml:space="preserve">         </w:t>
      </w:r>
    </w:p>
    <w:p w14:paraId="4F34A713" w14:textId="77777777" w:rsidR="00A94309" w:rsidRPr="003A6AEF" w:rsidRDefault="00A94309" w:rsidP="00A94309">
      <w:pPr>
        <w:tabs>
          <w:tab w:val="left" w:pos="709"/>
          <w:tab w:val="left" w:pos="900"/>
        </w:tabs>
        <w:jc w:val="both"/>
      </w:pPr>
      <w:r w:rsidRPr="003A6AEF">
        <w:rPr>
          <w:sz w:val="28"/>
          <w:szCs w:val="28"/>
        </w:rPr>
        <w:t xml:space="preserve">         </w:t>
      </w:r>
      <w:r w:rsidRPr="003A6AEF">
        <w:t>Проблема, яку пропонується розв’язати шляхом встановлення на території  Острозької міської об’єднаної територіальної громади ставок податку на нерухоме майно, відмінне від  земельної ділянки, за кодами  Класифікації будівель та споруд, справляє вплив на такі основні групи (підгрупи):</w:t>
      </w:r>
    </w:p>
    <w:p w14:paraId="31FA6875" w14:textId="77777777" w:rsidR="00A94309" w:rsidRPr="003A6AEF" w:rsidRDefault="00A94309" w:rsidP="00A94309">
      <w:pPr>
        <w:tabs>
          <w:tab w:val="left" w:pos="720"/>
          <w:tab w:val="left" w:pos="900"/>
        </w:tabs>
        <w:jc w:val="both"/>
        <w:rPr>
          <w:sz w:val="8"/>
          <w:szCs w:val="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86"/>
        <w:gridCol w:w="2598"/>
        <w:gridCol w:w="2352"/>
      </w:tblGrid>
      <w:tr w:rsidR="00A94309" w:rsidRPr="003A6AEF" w14:paraId="440A9695" w14:textId="77777777" w:rsidTr="00E47366">
        <w:trPr>
          <w:trHeight w:val="368"/>
        </w:trPr>
        <w:tc>
          <w:tcPr>
            <w:tcW w:w="4330" w:type="dxa"/>
            <w:tcBorders>
              <w:top w:val="dotted" w:sz="4" w:space="0" w:color="auto"/>
              <w:left w:val="dotted" w:sz="4" w:space="0" w:color="auto"/>
              <w:bottom w:val="dotted" w:sz="4" w:space="0" w:color="auto"/>
              <w:right w:val="dotted" w:sz="4" w:space="0" w:color="auto"/>
            </w:tcBorders>
          </w:tcPr>
          <w:p w14:paraId="6E862133" w14:textId="77777777" w:rsidR="00A94309" w:rsidRPr="003A6AEF" w:rsidRDefault="00A94309" w:rsidP="00E47366">
            <w:pPr>
              <w:tabs>
                <w:tab w:val="left" w:pos="720"/>
                <w:tab w:val="left" w:pos="900"/>
              </w:tabs>
              <w:jc w:val="center"/>
              <w:rPr>
                <w:sz w:val="25"/>
                <w:szCs w:val="25"/>
              </w:rPr>
            </w:pPr>
            <w:r w:rsidRPr="003A6AEF">
              <w:rPr>
                <w:sz w:val="25"/>
                <w:szCs w:val="25"/>
              </w:rPr>
              <w:t>Групи (підгрупи)</w:t>
            </w:r>
          </w:p>
        </w:tc>
        <w:tc>
          <w:tcPr>
            <w:tcW w:w="2637" w:type="dxa"/>
            <w:tcBorders>
              <w:top w:val="dotted" w:sz="4" w:space="0" w:color="auto"/>
              <w:left w:val="dotted" w:sz="4" w:space="0" w:color="auto"/>
              <w:bottom w:val="dotted" w:sz="4" w:space="0" w:color="auto"/>
              <w:right w:val="dotted" w:sz="4" w:space="0" w:color="auto"/>
            </w:tcBorders>
          </w:tcPr>
          <w:p w14:paraId="2AB4936C" w14:textId="77777777" w:rsidR="00A94309" w:rsidRPr="003A6AEF" w:rsidRDefault="00A94309" w:rsidP="00E47366">
            <w:pPr>
              <w:tabs>
                <w:tab w:val="left" w:pos="720"/>
                <w:tab w:val="left" w:pos="900"/>
              </w:tabs>
              <w:jc w:val="center"/>
              <w:rPr>
                <w:sz w:val="25"/>
                <w:szCs w:val="25"/>
              </w:rPr>
            </w:pPr>
            <w:r w:rsidRPr="003A6AEF">
              <w:rPr>
                <w:sz w:val="25"/>
                <w:szCs w:val="25"/>
              </w:rPr>
              <w:t>Так</w:t>
            </w:r>
          </w:p>
        </w:tc>
        <w:tc>
          <w:tcPr>
            <w:tcW w:w="2389" w:type="dxa"/>
            <w:tcBorders>
              <w:top w:val="dotted" w:sz="4" w:space="0" w:color="auto"/>
              <w:left w:val="dotted" w:sz="4" w:space="0" w:color="auto"/>
              <w:bottom w:val="dotted" w:sz="4" w:space="0" w:color="auto"/>
              <w:right w:val="dotted" w:sz="4" w:space="0" w:color="auto"/>
            </w:tcBorders>
          </w:tcPr>
          <w:p w14:paraId="6C884D4E" w14:textId="77777777" w:rsidR="00A94309" w:rsidRPr="003A6AEF" w:rsidRDefault="00A94309" w:rsidP="00E47366">
            <w:pPr>
              <w:tabs>
                <w:tab w:val="left" w:pos="720"/>
                <w:tab w:val="left" w:pos="900"/>
              </w:tabs>
              <w:jc w:val="center"/>
              <w:rPr>
                <w:sz w:val="25"/>
                <w:szCs w:val="25"/>
              </w:rPr>
            </w:pPr>
            <w:r w:rsidRPr="003A6AEF">
              <w:rPr>
                <w:sz w:val="25"/>
                <w:szCs w:val="25"/>
              </w:rPr>
              <w:t>Ні</w:t>
            </w:r>
          </w:p>
        </w:tc>
      </w:tr>
      <w:tr w:rsidR="00A94309" w:rsidRPr="003A6AEF" w14:paraId="57230669" w14:textId="77777777" w:rsidTr="00E47366">
        <w:trPr>
          <w:trHeight w:val="418"/>
        </w:trPr>
        <w:tc>
          <w:tcPr>
            <w:tcW w:w="4330" w:type="dxa"/>
            <w:tcBorders>
              <w:top w:val="dotted" w:sz="4" w:space="0" w:color="auto"/>
              <w:left w:val="dotted" w:sz="4" w:space="0" w:color="auto"/>
              <w:bottom w:val="dotted" w:sz="4" w:space="0" w:color="auto"/>
              <w:right w:val="dotted" w:sz="4" w:space="0" w:color="auto"/>
            </w:tcBorders>
            <w:vAlign w:val="bottom"/>
          </w:tcPr>
          <w:p w14:paraId="653FA5AC" w14:textId="77777777" w:rsidR="00A94309" w:rsidRPr="003A6AEF" w:rsidRDefault="00A94309" w:rsidP="00E47366">
            <w:pPr>
              <w:tabs>
                <w:tab w:val="left" w:pos="720"/>
                <w:tab w:val="left" w:pos="900"/>
              </w:tabs>
              <w:rPr>
                <w:sz w:val="26"/>
                <w:szCs w:val="26"/>
              </w:rPr>
            </w:pPr>
            <w:r w:rsidRPr="003A6AEF">
              <w:rPr>
                <w:sz w:val="26"/>
                <w:szCs w:val="26"/>
              </w:rPr>
              <w:t>Громадяни</w:t>
            </w:r>
          </w:p>
        </w:tc>
        <w:tc>
          <w:tcPr>
            <w:tcW w:w="2637" w:type="dxa"/>
            <w:tcBorders>
              <w:top w:val="dotted" w:sz="4" w:space="0" w:color="auto"/>
              <w:left w:val="dotted" w:sz="4" w:space="0" w:color="auto"/>
              <w:bottom w:val="dotted" w:sz="4" w:space="0" w:color="auto"/>
              <w:right w:val="dotted" w:sz="4" w:space="0" w:color="auto"/>
            </w:tcBorders>
            <w:vAlign w:val="bottom"/>
          </w:tcPr>
          <w:p w14:paraId="55C3A5A1" w14:textId="77777777" w:rsidR="00A94309" w:rsidRPr="003A6AEF" w:rsidRDefault="00A94309" w:rsidP="00E47366">
            <w:pPr>
              <w:tabs>
                <w:tab w:val="left" w:pos="720"/>
                <w:tab w:val="left" w:pos="900"/>
              </w:tabs>
              <w:jc w:val="center"/>
              <w:rPr>
                <w:sz w:val="26"/>
                <w:szCs w:val="26"/>
              </w:rPr>
            </w:pPr>
            <w:r w:rsidRPr="003A6AEF">
              <w:rPr>
                <w:sz w:val="26"/>
                <w:szCs w:val="26"/>
              </w:rPr>
              <w:t>так</w:t>
            </w:r>
          </w:p>
        </w:tc>
        <w:tc>
          <w:tcPr>
            <w:tcW w:w="2389" w:type="dxa"/>
            <w:tcBorders>
              <w:top w:val="dotted" w:sz="4" w:space="0" w:color="auto"/>
              <w:left w:val="dotted" w:sz="4" w:space="0" w:color="auto"/>
              <w:bottom w:val="dotted" w:sz="4" w:space="0" w:color="auto"/>
              <w:right w:val="dotted" w:sz="4" w:space="0" w:color="auto"/>
            </w:tcBorders>
            <w:vAlign w:val="bottom"/>
          </w:tcPr>
          <w:p w14:paraId="4DB5EBC7" w14:textId="77777777" w:rsidR="00A94309" w:rsidRPr="003A6AEF" w:rsidRDefault="00A94309" w:rsidP="00E47366">
            <w:pPr>
              <w:tabs>
                <w:tab w:val="left" w:pos="720"/>
                <w:tab w:val="left" w:pos="900"/>
              </w:tabs>
              <w:rPr>
                <w:sz w:val="25"/>
                <w:szCs w:val="25"/>
              </w:rPr>
            </w:pPr>
          </w:p>
        </w:tc>
      </w:tr>
      <w:tr w:rsidR="00A94309" w:rsidRPr="003A6AEF" w14:paraId="611BD306" w14:textId="77777777" w:rsidTr="00E47366">
        <w:trPr>
          <w:trHeight w:val="411"/>
        </w:trPr>
        <w:tc>
          <w:tcPr>
            <w:tcW w:w="4330" w:type="dxa"/>
            <w:tcBorders>
              <w:top w:val="dotted" w:sz="4" w:space="0" w:color="auto"/>
              <w:left w:val="dotted" w:sz="4" w:space="0" w:color="auto"/>
              <w:bottom w:val="dotted" w:sz="4" w:space="0" w:color="auto"/>
              <w:right w:val="dotted" w:sz="4" w:space="0" w:color="auto"/>
            </w:tcBorders>
            <w:vAlign w:val="bottom"/>
          </w:tcPr>
          <w:p w14:paraId="75B9D12B" w14:textId="77777777" w:rsidR="00A94309" w:rsidRPr="003A6AEF" w:rsidRDefault="00A94309" w:rsidP="00E47366">
            <w:pPr>
              <w:tabs>
                <w:tab w:val="left" w:pos="720"/>
                <w:tab w:val="left" w:pos="900"/>
              </w:tabs>
              <w:rPr>
                <w:sz w:val="26"/>
                <w:szCs w:val="26"/>
              </w:rPr>
            </w:pPr>
            <w:r w:rsidRPr="003A6AEF">
              <w:rPr>
                <w:sz w:val="26"/>
                <w:szCs w:val="26"/>
              </w:rPr>
              <w:t>Орган місцевого самоврядування</w:t>
            </w:r>
          </w:p>
        </w:tc>
        <w:tc>
          <w:tcPr>
            <w:tcW w:w="2637" w:type="dxa"/>
            <w:tcBorders>
              <w:top w:val="dotted" w:sz="4" w:space="0" w:color="auto"/>
              <w:left w:val="dotted" w:sz="4" w:space="0" w:color="auto"/>
              <w:bottom w:val="dotted" w:sz="4" w:space="0" w:color="auto"/>
              <w:right w:val="dotted" w:sz="4" w:space="0" w:color="auto"/>
            </w:tcBorders>
            <w:vAlign w:val="bottom"/>
          </w:tcPr>
          <w:p w14:paraId="749A5574" w14:textId="77777777" w:rsidR="00A94309" w:rsidRPr="003A6AEF" w:rsidRDefault="00A94309" w:rsidP="00E47366">
            <w:pPr>
              <w:tabs>
                <w:tab w:val="left" w:pos="720"/>
                <w:tab w:val="left" w:pos="900"/>
              </w:tabs>
              <w:jc w:val="center"/>
              <w:rPr>
                <w:sz w:val="26"/>
                <w:szCs w:val="26"/>
              </w:rPr>
            </w:pPr>
            <w:r w:rsidRPr="003A6AEF">
              <w:rPr>
                <w:sz w:val="26"/>
                <w:szCs w:val="26"/>
              </w:rPr>
              <w:t>так</w:t>
            </w:r>
          </w:p>
        </w:tc>
        <w:tc>
          <w:tcPr>
            <w:tcW w:w="2389" w:type="dxa"/>
            <w:tcBorders>
              <w:top w:val="dotted" w:sz="4" w:space="0" w:color="auto"/>
              <w:left w:val="dotted" w:sz="4" w:space="0" w:color="auto"/>
              <w:bottom w:val="dotted" w:sz="4" w:space="0" w:color="auto"/>
              <w:right w:val="dotted" w:sz="4" w:space="0" w:color="auto"/>
            </w:tcBorders>
            <w:vAlign w:val="bottom"/>
          </w:tcPr>
          <w:p w14:paraId="5FCD46A3" w14:textId="77777777" w:rsidR="00A94309" w:rsidRPr="003A6AEF" w:rsidRDefault="00A94309" w:rsidP="00E47366">
            <w:pPr>
              <w:tabs>
                <w:tab w:val="left" w:pos="720"/>
                <w:tab w:val="left" w:pos="900"/>
              </w:tabs>
              <w:rPr>
                <w:sz w:val="25"/>
                <w:szCs w:val="25"/>
              </w:rPr>
            </w:pPr>
          </w:p>
        </w:tc>
      </w:tr>
      <w:tr w:rsidR="00A94309" w:rsidRPr="003A6AEF" w14:paraId="61DC44B9" w14:textId="77777777" w:rsidTr="00E47366">
        <w:trPr>
          <w:trHeight w:val="417"/>
        </w:trPr>
        <w:tc>
          <w:tcPr>
            <w:tcW w:w="4330" w:type="dxa"/>
            <w:tcBorders>
              <w:top w:val="dotted" w:sz="4" w:space="0" w:color="auto"/>
              <w:left w:val="dotted" w:sz="4" w:space="0" w:color="auto"/>
              <w:bottom w:val="dotted" w:sz="4" w:space="0" w:color="auto"/>
              <w:right w:val="dotted" w:sz="4" w:space="0" w:color="auto"/>
            </w:tcBorders>
            <w:vAlign w:val="bottom"/>
          </w:tcPr>
          <w:p w14:paraId="037B7808" w14:textId="77777777" w:rsidR="00A94309" w:rsidRPr="003A6AEF" w:rsidRDefault="00A94309" w:rsidP="00E47366">
            <w:pPr>
              <w:tabs>
                <w:tab w:val="left" w:pos="720"/>
                <w:tab w:val="left" w:pos="900"/>
              </w:tabs>
              <w:rPr>
                <w:sz w:val="26"/>
                <w:szCs w:val="26"/>
              </w:rPr>
            </w:pPr>
            <w:r w:rsidRPr="003A6AEF">
              <w:rPr>
                <w:sz w:val="26"/>
                <w:szCs w:val="26"/>
              </w:rPr>
              <w:t>Суб’єкти господарювання</w:t>
            </w:r>
          </w:p>
        </w:tc>
        <w:tc>
          <w:tcPr>
            <w:tcW w:w="2637" w:type="dxa"/>
            <w:tcBorders>
              <w:top w:val="dotted" w:sz="4" w:space="0" w:color="auto"/>
              <w:left w:val="dotted" w:sz="4" w:space="0" w:color="auto"/>
              <w:bottom w:val="dotted" w:sz="4" w:space="0" w:color="auto"/>
              <w:right w:val="dotted" w:sz="4" w:space="0" w:color="auto"/>
            </w:tcBorders>
            <w:vAlign w:val="bottom"/>
          </w:tcPr>
          <w:p w14:paraId="32B87F22" w14:textId="77777777" w:rsidR="00A94309" w:rsidRPr="003A6AEF" w:rsidRDefault="00A94309" w:rsidP="00E47366">
            <w:pPr>
              <w:tabs>
                <w:tab w:val="left" w:pos="720"/>
                <w:tab w:val="left" w:pos="900"/>
              </w:tabs>
              <w:jc w:val="center"/>
              <w:rPr>
                <w:sz w:val="26"/>
                <w:szCs w:val="26"/>
              </w:rPr>
            </w:pPr>
            <w:r w:rsidRPr="003A6AEF">
              <w:rPr>
                <w:sz w:val="26"/>
                <w:szCs w:val="26"/>
              </w:rPr>
              <w:t>так</w:t>
            </w:r>
          </w:p>
        </w:tc>
        <w:tc>
          <w:tcPr>
            <w:tcW w:w="2389" w:type="dxa"/>
            <w:tcBorders>
              <w:top w:val="dotted" w:sz="4" w:space="0" w:color="auto"/>
              <w:left w:val="dotted" w:sz="4" w:space="0" w:color="auto"/>
              <w:bottom w:val="dotted" w:sz="4" w:space="0" w:color="auto"/>
              <w:right w:val="dotted" w:sz="4" w:space="0" w:color="auto"/>
            </w:tcBorders>
            <w:vAlign w:val="bottom"/>
          </w:tcPr>
          <w:p w14:paraId="6AF205FA" w14:textId="77777777" w:rsidR="00A94309" w:rsidRPr="003A6AEF" w:rsidRDefault="00A94309" w:rsidP="00E47366">
            <w:pPr>
              <w:tabs>
                <w:tab w:val="left" w:pos="720"/>
                <w:tab w:val="left" w:pos="900"/>
              </w:tabs>
              <w:rPr>
                <w:sz w:val="25"/>
                <w:szCs w:val="25"/>
              </w:rPr>
            </w:pPr>
          </w:p>
        </w:tc>
      </w:tr>
      <w:tr w:rsidR="00A94309" w:rsidRPr="003A6AEF" w14:paraId="198CD191" w14:textId="77777777" w:rsidTr="00E47366">
        <w:tc>
          <w:tcPr>
            <w:tcW w:w="4330" w:type="dxa"/>
            <w:tcBorders>
              <w:top w:val="dotted" w:sz="4" w:space="0" w:color="auto"/>
              <w:left w:val="dotted" w:sz="4" w:space="0" w:color="auto"/>
              <w:bottom w:val="dotted" w:sz="4" w:space="0" w:color="auto"/>
              <w:right w:val="dotted" w:sz="4" w:space="0" w:color="auto"/>
            </w:tcBorders>
          </w:tcPr>
          <w:p w14:paraId="5A45659E" w14:textId="77777777" w:rsidR="00A94309" w:rsidRPr="003A6AEF" w:rsidRDefault="00A94309" w:rsidP="00E47366">
            <w:pPr>
              <w:tabs>
                <w:tab w:val="left" w:pos="720"/>
                <w:tab w:val="left" w:pos="900"/>
              </w:tabs>
              <w:rPr>
                <w:sz w:val="26"/>
                <w:szCs w:val="26"/>
              </w:rPr>
            </w:pPr>
            <w:r w:rsidRPr="003A6AEF">
              <w:rPr>
                <w:sz w:val="26"/>
                <w:szCs w:val="26"/>
              </w:rPr>
              <w:t>у тому числі суб’єкти малого підприємництва</w:t>
            </w:r>
          </w:p>
        </w:tc>
        <w:tc>
          <w:tcPr>
            <w:tcW w:w="2637" w:type="dxa"/>
            <w:tcBorders>
              <w:top w:val="dotted" w:sz="4" w:space="0" w:color="auto"/>
              <w:left w:val="dotted" w:sz="4" w:space="0" w:color="auto"/>
              <w:bottom w:val="dotted" w:sz="4" w:space="0" w:color="auto"/>
              <w:right w:val="dotted" w:sz="4" w:space="0" w:color="auto"/>
            </w:tcBorders>
            <w:vAlign w:val="bottom"/>
          </w:tcPr>
          <w:p w14:paraId="33583444" w14:textId="77777777" w:rsidR="00A94309" w:rsidRPr="003A6AEF" w:rsidRDefault="00A94309" w:rsidP="00E47366">
            <w:pPr>
              <w:tabs>
                <w:tab w:val="left" w:pos="720"/>
                <w:tab w:val="left" w:pos="900"/>
              </w:tabs>
              <w:jc w:val="center"/>
              <w:rPr>
                <w:sz w:val="26"/>
                <w:szCs w:val="26"/>
              </w:rPr>
            </w:pPr>
            <w:r w:rsidRPr="003A6AEF">
              <w:rPr>
                <w:sz w:val="26"/>
                <w:szCs w:val="26"/>
              </w:rPr>
              <w:t>так</w:t>
            </w:r>
          </w:p>
        </w:tc>
        <w:tc>
          <w:tcPr>
            <w:tcW w:w="2389" w:type="dxa"/>
            <w:tcBorders>
              <w:top w:val="dotted" w:sz="4" w:space="0" w:color="auto"/>
              <w:left w:val="dotted" w:sz="4" w:space="0" w:color="auto"/>
              <w:bottom w:val="dotted" w:sz="4" w:space="0" w:color="auto"/>
              <w:right w:val="dotted" w:sz="4" w:space="0" w:color="auto"/>
            </w:tcBorders>
          </w:tcPr>
          <w:p w14:paraId="59D9F4AF" w14:textId="77777777" w:rsidR="00A94309" w:rsidRPr="003A6AEF" w:rsidRDefault="00A94309" w:rsidP="00E47366">
            <w:pPr>
              <w:tabs>
                <w:tab w:val="left" w:pos="720"/>
                <w:tab w:val="left" w:pos="900"/>
              </w:tabs>
              <w:jc w:val="both"/>
              <w:rPr>
                <w:sz w:val="25"/>
                <w:szCs w:val="25"/>
              </w:rPr>
            </w:pPr>
          </w:p>
        </w:tc>
      </w:tr>
    </w:tbl>
    <w:p w14:paraId="4A50620B" w14:textId="77777777" w:rsidR="00A94309" w:rsidRPr="003A6AEF" w:rsidRDefault="00A94309" w:rsidP="00A94309">
      <w:pPr>
        <w:tabs>
          <w:tab w:val="left" w:pos="720"/>
          <w:tab w:val="left" w:pos="900"/>
        </w:tabs>
        <w:jc w:val="both"/>
        <w:rPr>
          <w:sz w:val="12"/>
          <w:szCs w:val="12"/>
        </w:rPr>
      </w:pPr>
    </w:p>
    <w:p w14:paraId="08CE2CF2" w14:textId="77777777" w:rsidR="00A94309" w:rsidRPr="003A6AEF" w:rsidRDefault="00A94309" w:rsidP="00A94309">
      <w:pPr>
        <w:tabs>
          <w:tab w:val="left" w:pos="720"/>
          <w:tab w:val="left" w:pos="900"/>
        </w:tabs>
        <w:jc w:val="both"/>
      </w:pPr>
      <w:r w:rsidRPr="003A6AEF">
        <w:t>II. Цілі державного регулювання</w:t>
      </w:r>
    </w:p>
    <w:p w14:paraId="689EF76F" w14:textId="77777777" w:rsidR="00A94309" w:rsidRPr="003A6AEF" w:rsidRDefault="00A94309" w:rsidP="00A94309">
      <w:pPr>
        <w:tabs>
          <w:tab w:val="left" w:pos="720"/>
          <w:tab w:val="left" w:pos="900"/>
        </w:tabs>
        <w:jc w:val="both"/>
      </w:pPr>
      <w:r w:rsidRPr="003A6AEF">
        <w:t xml:space="preserve">         Цілями регуляторного акта є:</w:t>
      </w:r>
    </w:p>
    <w:p w14:paraId="35874E04" w14:textId="77777777" w:rsidR="00A94309" w:rsidRPr="003A6AEF" w:rsidRDefault="00A94309" w:rsidP="00A94309">
      <w:pPr>
        <w:tabs>
          <w:tab w:val="left" w:pos="720"/>
          <w:tab w:val="left" w:pos="900"/>
        </w:tabs>
        <w:jc w:val="both"/>
      </w:pPr>
      <w:r w:rsidRPr="003A6AEF">
        <w:t>- відкритість процедури, прозорість дій органу місцевого самоврядування при вирішенні питань, пов’язаних з забезпеченням дотримання вимог податкового законодавства зі справляння податку на нерухоме майно, відмінне від земельної ділянки, і встановлення пільг;</w:t>
      </w:r>
    </w:p>
    <w:p w14:paraId="22C8D07D" w14:textId="77777777" w:rsidR="00A94309" w:rsidRPr="003A6AEF" w:rsidRDefault="00A94309" w:rsidP="00A94309">
      <w:pPr>
        <w:tabs>
          <w:tab w:val="left" w:pos="142"/>
          <w:tab w:val="left" w:pos="567"/>
          <w:tab w:val="left" w:pos="900"/>
        </w:tabs>
        <w:jc w:val="both"/>
      </w:pPr>
      <w:r w:rsidRPr="003A6AEF">
        <w:t xml:space="preserve"> - наповнення доходної частини бюджету громади на виконання власних повноважень;</w:t>
      </w:r>
    </w:p>
    <w:p w14:paraId="0CF30782" w14:textId="77777777" w:rsidR="00A94309" w:rsidRPr="003A6AEF" w:rsidRDefault="00A94309" w:rsidP="00A94309">
      <w:pPr>
        <w:tabs>
          <w:tab w:val="left" w:pos="142"/>
          <w:tab w:val="left" w:pos="567"/>
          <w:tab w:val="left" w:pos="900"/>
        </w:tabs>
        <w:jc w:val="both"/>
      </w:pPr>
      <w:r w:rsidRPr="003A6AEF">
        <w:t xml:space="preserve"> -  встановлення доцільних та обґрунтованих розмірів ставок податку на нерухоме майно, відмінне від земельної ділянки. </w:t>
      </w:r>
    </w:p>
    <w:p w14:paraId="6273AD43" w14:textId="77777777" w:rsidR="00A94309" w:rsidRPr="003A6AEF" w:rsidRDefault="00A94309" w:rsidP="00A94309">
      <w:pPr>
        <w:tabs>
          <w:tab w:val="left" w:pos="720"/>
          <w:tab w:val="left" w:pos="900"/>
        </w:tabs>
        <w:jc w:val="both"/>
      </w:pPr>
      <w:r w:rsidRPr="003A6AEF">
        <w:t xml:space="preserve"> </w:t>
      </w:r>
    </w:p>
    <w:p w14:paraId="0ACAD589" w14:textId="77777777" w:rsidR="00A94309" w:rsidRPr="003A6AEF" w:rsidRDefault="00A94309" w:rsidP="00A94309">
      <w:pPr>
        <w:tabs>
          <w:tab w:val="left" w:pos="720"/>
          <w:tab w:val="left" w:pos="900"/>
        </w:tabs>
        <w:jc w:val="both"/>
      </w:pPr>
      <w:r w:rsidRPr="003A6AEF">
        <w:t>III. Визначення та оцінка альтернативних способів досягнення цілей</w:t>
      </w:r>
    </w:p>
    <w:p w14:paraId="226E955B" w14:textId="77777777" w:rsidR="00A94309" w:rsidRPr="003A6AEF" w:rsidRDefault="00A94309" w:rsidP="00A94309">
      <w:pPr>
        <w:tabs>
          <w:tab w:val="left" w:pos="720"/>
          <w:tab w:val="left" w:pos="900"/>
        </w:tabs>
        <w:jc w:val="both"/>
      </w:pPr>
    </w:p>
    <w:p w14:paraId="07647A76" w14:textId="77777777" w:rsidR="00A94309" w:rsidRPr="003A6AEF" w:rsidRDefault="00A94309" w:rsidP="00A94309">
      <w:pPr>
        <w:numPr>
          <w:ilvl w:val="0"/>
          <w:numId w:val="15"/>
        </w:numPr>
        <w:tabs>
          <w:tab w:val="left" w:pos="720"/>
          <w:tab w:val="left" w:pos="900"/>
        </w:tabs>
        <w:jc w:val="both"/>
      </w:pPr>
      <w:r w:rsidRPr="003A6AEF">
        <w:t xml:space="preserve">Визначення альтернативних способів  </w:t>
      </w:r>
    </w:p>
    <w:p w14:paraId="34BAAF66" w14:textId="77777777" w:rsidR="00A94309" w:rsidRPr="003A6AEF" w:rsidRDefault="00A94309" w:rsidP="00A94309">
      <w:pPr>
        <w:tabs>
          <w:tab w:val="left" w:pos="720"/>
          <w:tab w:val="left" w:pos="900"/>
        </w:tabs>
        <w:jc w:val="both"/>
      </w:pPr>
    </w:p>
    <w:p w14:paraId="78E7AE2C" w14:textId="77777777" w:rsidR="00A94309" w:rsidRPr="003A6AEF" w:rsidRDefault="00A94309" w:rsidP="00A94309">
      <w:pPr>
        <w:tabs>
          <w:tab w:val="left" w:pos="720"/>
          <w:tab w:val="left" w:pos="900"/>
        </w:tabs>
        <w:jc w:val="both"/>
      </w:pPr>
      <w:r w:rsidRPr="003A6AEF">
        <w:t xml:space="preserve">         В процесі пошуку альтернативних способів досягнення визначених цілей доцільно розглянути такі можливості:</w:t>
      </w:r>
    </w:p>
    <w:p w14:paraId="6B11D12E" w14:textId="77777777" w:rsidR="00A94309" w:rsidRPr="003A6AEF" w:rsidRDefault="00A94309" w:rsidP="00A94309">
      <w:pPr>
        <w:tabs>
          <w:tab w:val="left" w:pos="720"/>
          <w:tab w:val="left" w:pos="900"/>
        </w:tabs>
        <w:jc w:val="both"/>
        <w:rPr>
          <w:sz w:val="20"/>
          <w:szCs w:val="20"/>
        </w:rPr>
      </w:pPr>
    </w:p>
    <w:p w14:paraId="2592D403" w14:textId="77777777" w:rsidR="00A94309" w:rsidRPr="003A6AEF" w:rsidRDefault="00A94309" w:rsidP="00A94309">
      <w:pPr>
        <w:tabs>
          <w:tab w:val="left" w:pos="720"/>
          <w:tab w:val="left" w:pos="900"/>
        </w:tabs>
        <w:jc w:val="both"/>
        <w:rPr>
          <w:sz w:val="8"/>
          <w:szCs w:val="8"/>
        </w:rPr>
      </w:pPr>
    </w:p>
    <w:tbl>
      <w:tblPr>
        <w:tblW w:w="5035"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17"/>
        <w:gridCol w:w="7392"/>
      </w:tblGrid>
      <w:tr w:rsidR="00A94309" w:rsidRPr="003A6AEF" w14:paraId="0C8754BE" w14:textId="77777777" w:rsidTr="00E47366">
        <w:trPr>
          <w:trHeight w:val="453"/>
        </w:trPr>
        <w:tc>
          <w:tcPr>
            <w:tcW w:w="1072" w:type="pct"/>
            <w:tcBorders>
              <w:top w:val="dotted" w:sz="4" w:space="0" w:color="auto"/>
              <w:left w:val="dotted" w:sz="4" w:space="0" w:color="auto"/>
              <w:bottom w:val="dotted" w:sz="4" w:space="0" w:color="auto"/>
              <w:right w:val="dotted" w:sz="4" w:space="0" w:color="auto"/>
            </w:tcBorders>
            <w:vAlign w:val="center"/>
          </w:tcPr>
          <w:p w14:paraId="0CDC4C23" w14:textId="77777777" w:rsidR="00A94309" w:rsidRPr="003A6AEF" w:rsidRDefault="00A94309" w:rsidP="00E47366">
            <w:pPr>
              <w:tabs>
                <w:tab w:val="left" w:pos="720"/>
                <w:tab w:val="left" w:pos="900"/>
              </w:tabs>
              <w:jc w:val="center"/>
            </w:pPr>
            <w:r w:rsidRPr="003A6AEF">
              <w:t>Вид альтернативи</w:t>
            </w:r>
          </w:p>
        </w:tc>
        <w:tc>
          <w:tcPr>
            <w:tcW w:w="3928" w:type="pct"/>
            <w:tcBorders>
              <w:top w:val="dotted" w:sz="4" w:space="0" w:color="auto"/>
              <w:left w:val="dotted" w:sz="4" w:space="0" w:color="auto"/>
              <w:bottom w:val="dotted" w:sz="4" w:space="0" w:color="auto"/>
              <w:right w:val="dotted" w:sz="4" w:space="0" w:color="auto"/>
            </w:tcBorders>
            <w:vAlign w:val="center"/>
          </w:tcPr>
          <w:p w14:paraId="7A619468" w14:textId="77777777" w:rsidR="00A94309" w:rsidRPr="003A6AEF" w:rsidRDefault="00A94309" w:rsidP="00E47366">
            <w:pPr>
              <w:tabs>
                <w:tab w:val="left" w:pos="720"/>
                <w:tab w:val="left" w:pos="900"/>
              </w:tabs>
              <w:jc w:val="center"/>
            </w:pPr>
            <w:r w:rsidRPr="003A6AEF">
              <w:t>Опис альтернативи</w:t>
            </w:r>
          </w:p>
        </w:tc>
      </w:tr>
      <w:tr w:rsidR="00A94309" w:rsidRPr="003A6AEF" w14:paraId="3CB1EAAF" w14:textId="77777777" w:rsidTr="00E47366">
        <w:tc>
          <w:tcPr>
            <w:tcW w:w="1072" w:type="pct"/>
            <w:tcBorders>
              <w:top w:val="dotted" w:sz="4" w:space="0" w:color="auto"/>
              <w:left w:val="dotted" w:sz="4" w:space="0" w:color="auto"/>
              <w:bottom w:val="dotted" w:sz="4" w:space="0" w:color="auto"/>
              <w:right w:val="dotted" w:sz="4" w:space="0" w:color="auto"/>
            </w:tcBorders>
          </w:tcPr>
          <w:p w14:paraId="3ECAB359" w14:textId="77777777" w:rsidR="00A94309" w:rsidRPr="003A6AEF" w:rsidRDefault="00A94309" w:rsidP="00E47366">
            <w:pPr>
              <w:tabs>
                <w:tab w:val="left" w:pos="720"/>
                <w:tab w:val="left" w:pos="900"/>
              </w:tabs>
              <w:jc w:val="both"/>
            </w:pPr>
            <w:r w:rsidRPr="003A6AEF">
              <w:t>Альтернатива 1</w:t>
            </w:r>
          </w:p>
          <w:p w14:paraId="014F2B43" w14:textId="77777777" w:rsidR="00A94309" w:rsidRPr="003A6AEF" w:rsidRDefault="00A94309" w:rsidP="00E47366">
            <w:pPr>
              <w:tabs>
                <w:tab w:val="left" w:pos="720"/>
                <w:tab w:val="left" w:pos="900"/>
              </w:tabs>
              <w:jc w:val="both"/>
            </w:pPr>
            <w:r w:rsidRPr="003A6AEF">
              <w:t>Неприйняття регуляторного акта</w:t>
            </w:r>
          </w:p>
        </w:tc>
        <w:tc>
          <w:tcPr>
            <w:tcW w:w="3928" w:type="pct"/>
            <w:tcBorders>
              <w:top w:val="dotted" w:sz="4" w:space="0" w:color="auto"/>
              <w:left w:val="dotted" w:sz="4" w:space="0" w:color="auto"/>
              <w:bottom w:val="dotted" w:sz="4" w:space="0" w:color="auto"/>
              <w:right w:val="dotted" w:sz="4" w:space="0" w:color="auto"/>
            </w:tcBorders>
          </w:tcPr>
          <w:p w14:paraId="553B5938" w14:textId="77777777" w:rsidR="00A94309" w:rsidRPr="003A6AEF" w:rsidRDefault="00A94309" w:rsidP="00E47366">
            <w:pPr>
              <w:tabs>
                <w:tab w:val="left" w:pos="709"/>
                <w:tab w:val="left" w:pos="900"/>
              </w:tabs>
              <w:jc w:val="both"/>
            </w:pPr>
            <w:r w:rsidRPr="003A6AEF">
              <w:t>Збереження наявного стану, за якого податок на нерухоме майно, відмінне від земельної ділянки, буде справлятися на підставі рішення міської ради від 24 травня 2018 року № 700 «Пр</w:t>
            </w:r>
            <w:r>
              <w:t>о встановлення ставок і пільг зі</w:t>
            </w:r>
            <w:r w:rsidRPr="003A6AEF">
              <w:t xml:space="preserve"> сплати податку на нерухоме майно, відмінне від земельної ділянки з 2019 року».</w:t>
            </w:r>
          </w:p>
          <w:p w14:paraId="60DA95CE" w14:textId="77777777" w:rsidR="00A94309" w:rsidRPr="003A6AEF" w:rsidRDefault="00A94309" w:rsidP="00E47366">
            <w:pPr>
              <w:tabs>
                <w:tab w:val="left" w:pos="720"/>
                <w:tab w:val="left" w:pos="900"/>
              </w:tabs>
              <w:jc w:val="both"/>
            </w:pPr>
            <w:r w:rsidRPr="003A6AEF">
              <w:t>У разі не встановлення рішенням органу місцевого самоврядування місцевих податків, передбачених пунктом 10.3 статті 10</w:t>
            </w:r>
            <w:r w:rsidRPr="003A6AEF">
              <w:rPr>
                <w:color w:val="FF0000"/>
              </w:rPr>
              <w:t xml:space="preserve"> </w:t>
            </w:r>
            <w:r w:rsidRPr="003A6AEF">
              <w:t>Податкового кодексу України, такі податки сплачуються платниками у порядку, встановленому Податковим кодексом України за мінімальними ставками.</w:t>
            </w:r>
          </w:p>
        </w:tc>
      </w:tr>
      <w:tr w:rsidR="00A94309" w:rsidRPr="003A6AEF" w14:paraId="60DA98B2" w14:textId="77777777" w:rsidTr="00E47366">
        <w:tc>
          <w:tcPr>
            <w:tcW w:w="1072" w:type="pct"/>
            <w:tcBorders>
              <w:top w:val="dotted" w:sz="4" w:space="0" w:color="auto"/>
              <w:left w:val="dotted" w:sz="4" w:space="0" w:color="auto"/>
              <w:bottom w:val="dotted" w:sz="4" w:space="0" w:color="auto"/>
              <w:right w:val="dotted" w:sz="4" w:space="0" w:color="auto"/>
            </w:tcBorders>
          </w:tcPr>
          <w:p w14:paraId="1085162A" w14:textId="77777777" w:rsidR="00A94309" w:rsidRPr="003A6AEF" w:rsidRDefault="00A94309" w:rsidP="00E47366">
            <w:pPr>
              <w:tabs>
                <w:tab w:val="left" w:pos="720"/>
                <w:tab w:val="left" w:pos="900"/>
              </w:tabs>
              <w:jc w:val="both"/>
            </w:pPr>
            <w:r w:rsidRPr="003A6AEF">
              <w:t>Альтернатива 2</w:t>
            </w:r>
          </w:p>
          <w:p w14:paraId="5CB013E3" w14:textId="77777777" w:rsidR="00A94309" w:rsidRPr="003A6AEF" w:rsidRDefault="00A94309" w:rsidP="00E47366">
            <w:pPr>
              <w:tabs>
                <w:tab w:val="left" w:pos="720"/>
                <w:tab w:val="left" w:pos="900"/>
              </w:tabs>
              <w:jc w:val="both"/>
            </w:pPr>
            <w:r w:rsidRPr="003A6AEF">
              <w:t>Прийняття регуляторного акта</w:t>
            </w:r>
          </w:p>
        </w:tc>
        <w:tc>
          <w:tcPr>
            <w:tcW w:w="3928" w:type="pct"/>
            <w:tcBorders>
              <w:top w:val="dotted" w:sz="4" w:space="0" w:color="auto"/>
              <w:left w:val="dotted" w:sz="4" w:space="0" w:color="auto"/>
              <w:bottom w:val="dotted" w:sz="4" w:space="0" w:color="auto"/>
              <w:right w:val="dotted" w:sz="4" w:space="0" w:color="auto"/>
            </w:tcBorders>
          </w:tcPr>
          <w:p w14:paraId="69F7C201" w14:textId="77777777" w:rsidR="00A94309" w:rsidRPr="003A6AEF" w:rsidRDefault="00A94309" w:rsidP="00E47366">
            <w:pPr>
              <w:tabs>
                <w:tab w:val="left" w:pos="720"/>
                <w:tab w:val="left" w:pos="900"/>
              </w:tabs>
              <w:jc w:val="both"/>
            </w:pPr>
            <w:r w:rsidRPr="003A6AEF">
              <w:t>Ухвалення проекту рішення міської ради «Про встановлення ставок і піль</w:t>
            </w:r>
            <w:r>
              <w:t>г зі</w:t>
            </w:r>
            <w:r w:rsidRPr="003A6AEF">
              <w:t xml:space="preserve"> сплати податку на нерухоме майно, відмінне від земельної ділянки, на території Острозької міської об’єднаної територіальної громади»</w:t>
            </w:r>
          </w:p>
        </w:tc>
      </w:tr>
    </w:tbl>
    <w:p w14:paraId="3D20D9ED" w14:textId="77777777" w:rsidR="00A94309" w:rsidRPr="003A6AEF" w:rsidRDefault="00A94309" w:rsidP="00A94309">
      <w:pPr>
        <w:tabs>
          <w:tab w:val="left" w:pos="720"/>
          <w:tab w:val="left" w:pos="900"/>
        </w:tabs>
        <w:jc w:val="both"/>
      </w:pPr>
    </w:p>
    <w:p w14:paraId="30553D34" w14:textId="77777777" w:rsidR="00A94309" w:rsidRPr="003A6AEF" w:rsidRDefault="00A94309" w:rsidP="00A94309">
      <w:pPr>
        <w:tabs>
          <w:tab w:val="left" w:pos="720"/>
          <w:tab w:val="left" w:pos="900"/>
        </w:tabs>
        <w:jc w:val="both"/>
      </w:pPr>
      <w:r w:rsidRPr="003A6AEF">
        <w:t xml:space="preserve">      </w:t>
      </w:r>
    </w:p>
    <w:p w14:paraId="5119C124" w14:textId="77777777" w:rsidR="00A94309" w:rsidRPr="003A6AEF" w:rsidRDefault="00A94309" w:rsidP="00A94309">
      <w:pPr>
        <w:tabs>
          <w:tab w:val="left" w:pos="720"/>
          <w:tab w:val="left" w:pos="900"/>
        </w:tabs>
        <w:jc w:val="both"/>
      </w:pPr>
    </w:p>
    <w:p w14:paraId="64136655" w14:textId="77777777" w:rsidR="00A94309" w:rsidRPr="003A6AEF" w:rsidRDefault="00A94309" w:rsidP="00A94309">
      <w:pPr>
        <w:numPr>
          <w:ilvl w:val="0"/>
          <w:numId w:val="15"/>
        </w:numPr>
        <w:tabs>
          <w:tab w:val="left" w:pos="720"/>
          <w:tab w:val="left" w:pos="900"/>
        </w:tabs>
        <w:jc w:val="both"/>
      </w:pPr>
      <w:r w:rsidRPr="003A6AEF">
        <w:t xml:space="preserve">Оцінка вибраних альтернативних способів досягнення цілей  </w:t>
      </w:r>
    </w:p>
    <w:p w14:paraId="5749A611" w14:textId="77777777" w:rsidR="00A94309" w:rsidRPr="003A6AEF" w:rsidRDefault="00A94309" w:rsidP="00A94309">
      <w:pPr>
        <w:tabs>
          <w:tab w:val="left" w:pos="720"/>
          <w:tab w:val="left" w:pos="900"/>
        </w:tabs>
        <w:jc w:val="both"/>
      </w:pPr>
    </w:p>
    <w:p w14:paraId="3F74B630" w14:textId="77777777" w:rsidR="00A94309" w:rsidRPr="003A6AEF" w:rsidRDefault="00A94309" w:rsidP="00A94309">
      <w:pPr>
        <w:tabs>
          <w:tab w:val="left" w:pos="720"/>
          <w:tab w:val="left" w:pos="900"/>
        </w:tabs>
        <w:jc w:val="both"/>
      </w:pPr>
      <w:r w:rsidRPr="003A6AEF">
        <w:t xml:space="preserve">        Оцінка впливу на сферу інтересів органу місцевого самоврядування:</w:t>
      </w:r>
    </w:p>
    <w:p w14:paraId="7B7E2B5F" w14:textId="77777777" w:rsidR="00A94309" w:rsidRPr="003A6AEF" w:rsidRDefault="00A94309" w:rsidP="00A94309">
      <w:pPr>
        <w:tabs>
          <w:tab w:val="left" w:pos="720"/>
          <w:tab w:val="left" w:pos="900"/>
        </w:tabs>
        <w:jc w:val="both"/>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551"/>
        <w:gridCol w:w="5137"/>
      </w:tblGrid>
      <w:tr w:rsidR="00A94309" w:rsidRPr="003A6AEF" w14:paraId="3F73F4C7" w14:textId="77777777" w:rsidTr="00E47366">
        <w:tc>
          <w:tcPr>
            <w:tcW w:w="2093" w:type="dxa"/>
            <w:tcBorders>
              <w:top w:val="dotted" w:sz="4" w:space="0" w:color="auto"/>
              <w:left w:val="dotted" w:sz="4" w:space="0" w:color="auto"/>
              <w:bottom w:val="dotted" w:sz="4" w:space="0" w:color="auto"/>
              <w:right w:val="dotted" w:sz="4" w:space="0" w:color="auto"/>
            </w:tcBorders>
          </w:tcPr>
          <w:p w14:paraId="3252D6D8" w14:textId="77777777" w:rsidR="00A94309" w:rsidRPr="003A6AEF" w:rsidRDefault="00A94309" w:rsidP="00E47366">
            <w:pPr>
              <w:tabs>
                <w:tab w:val="left" w:pos="720"/>
                <w:tab w:val="left" w:pos="900"/>
              </w:tabs>
              <w:jc w:val="center"/>
            </w:pPr>
            <w:r w:rsidRPr="003A6AEF">
              <w:t>Вид альтернативи</w:t>
            </w:r>
          </w:p>
        </w:tc>
        <w:tc>
          <w:tcPr>
            <w:tcW w:w="2551" w:type="dxa"/>
            <w:tcBorders>
              <w:top w:val="dotted" w:sz="4" w:space="0" w:color="auto"/>
              <w:left w:val="dotted" w:sz="4" w:space="0" w:color="auto"/>
              <w:bottom w:val="dotted" w:sz="4" w:space="0" w:color="auto"/>
              <w:right w:val="dotted" w:sz="4" w:space="0" w:color="auto"/>
            </w:tcBorders>
            <w:vAlign w:val="center"/>
          </w:tcPr>
          <w:p w14:paraId="2F08F5B6" w14:textId="77777777" w:rsidR="00A94309" w:rsidRPr="003A6AEF" w:rsidRDefault="00A94309" w:rsidP="00E47366">
            <w:pPr>
              <w:tabs>
                <w:tab w:val="left" w:pos="720"/>
                <w:tab w:val="left" w:pos="900"/>
              </w:tabs>
              <w:jc w:val="center"/>
            </w:pPr>
            <w:r w:rsidRPr="003A6AEF">
              <w:t>Вигоди</w:t>
            </w:r>
          </w:p>
        </w:tc>
        <w:tc>
          <w:tcPr>
            <w:tcW w:w="5137" w:type="dxa"/>
            <w:tcBorders>
              <w:top w:val="dotted" w:sz="4" w:space="0" w:color="auto"/>
              <w:left w:val="dotted" w:sz="4" w:space="0" w:color="auto"/>
              <w:bottom w:val="dotted" w:sz="4" w:space="0" w:color="auto"/>
              <w:right w:val="dotted" w:sz="4" w:space="0" w:color="auto"/>
            </w:tcBorders>
            <w:vAlign w:val="center"/>
          </w:tcPr>
          <w:p w14:paraId="05C70769" w14:textId="77777777" w:rsidR="00A94309" w:rsidRPr="003A6AEF" w:rsidRDefault="00A94309" w:rsidP="00E47366">
            <w:pPr>
              <w:tabs>
                <w:tab w:val="left" w:pos="720"/>
                <w:tab w:val="left" w:pos="900"/>
              </w:tabs>
              <w:jc w:val="center"/>
            </w:pPr>
            <w:r w:rsidRPr="003A6AEF">
              <w:t>Витрати</w:t>
            </w:r>
          </w:p>
        </w:tc>
      </w:tr>
      <w:tr w:rsidR="00A94309" w:rsidRPr="003A6AEF" w14:paraId="276D6611" w14:textId="77777777" w:rsidTr="00E47366">
        <w:trPr>
          <w:trHeight w:val="4798"/>
        </w:trPr>
        <w:tc>
          <w:tcPr>
            <w:tcW w:w="2093" w:type="dxa"/>
            <w:tcBorders>
              <w:top w:val="dotted" w:sz="4" w:space="0" w:color="auto"/>
              <w:left w:val="dotted" w:sz="4" w:space="0" w:color="auto"/>
              <w:bottom w:val="dotted" w:sz="4" w:space="0" w:color="auto"/>
              <w:right w:val="dotted" w:sz="4" w:space="0" w:color="auto"/>
            </w:tcBorders>
          </w:tcPr>
          <w:p w14:paraId="5E824185" w14:textId="77777777" w:rsidR="00A94309" w:rsidRPr="003A6AEF" w:rsidRDefault="00A94309" w:rsidP="00E47366">
            <w:pPr>
              <w:tabs>
                <w:tab w:val="left" w:pos="720"/>
                <w:tab w:val="left" w:pos="900"/>
              </w:tabs>
              <w:jc w:val="both"/>
            </w:pPr>
          </w:p>
          <w:p w14:paraId="4618733E" w14:textId="77777777" w:rsidR="00A94309" w:rsidRPr="003A6AEF" w:rsidRDefault="00A94309" w:rsidP="00E47366">
            <w:pPr>
              <w:tabs>
                <w:tab w:val="left" w:pos="720"/>
                <w:tab w:val="left" w:pos="900"/>
              </w:tabs>
              <w:jc w:val="both"/>
            </w:pPr>
            <w:r w:rsidRPr="003A6AEF">
              <w:t>Альтернатива 1</w:t>
            </w:r>
          </w:p>
        </w:tc>
        <w:tc>
          <w:tcPr>
            <w:tcW w:w="2551" w:type="dxa"/>
            <w:tcBorders>
              <w:top w:val="dotted" w:sz="4" w:space="0" w:color="auto"/>
              <w:left w:val="dotted" w:sz="4" w:space="0" w:color="auto"/>
              <w:bottom w:val="dotted" w:sz="4" w:space="0" w:color="auto"/>
              <w:right w:val="dotted" w:sz="4" w:space="0" w:color="auto"/>
            </w:tcBorders>
          </w:tcPr>
          <w:p w14:paraId="3309E8E4" w14:textId="77777777" w:rsidR="00A94309" w:rsidRPr="003A6AEF" w:rsidRDefault="00A94309" w:rsidP="00E47366">
            <w:pPr>
              <w:tabs>
                <w:tab w:val="left" w:pos="720"/>
                <w:tab w:val="left" w:pos="900"/>
              </w:tabs>
              <w:jc w:val="both"/>
            </w:pPr>
          </w:p>
          <w:p w14:paraId="1E3844BA" w14:textId="77777777" w:rsidR="00A94309" w:rsidRPr="003A6AEF" w:rsidRDefault="00A94309" w:rsidP="00E47366">
            <w:pPr>
              <w:tabs>
                <w:tab w:val="left" w:pos="720"/>
                <w:tab w:val="left" w:pos="900"/>
              </w:tabs>
              <w:jc w:val="both"/>
            </w:pPr>
            <w:r w:rsidRPr="003A6AEF">
              <w:t>Вигоди відсутні</w:t>
            </w:r>
          </w:p>
        </w:tc>
        <w:tc>
          <w:tcPr>
            <w:tcW w:w="5137" w:type="dxa"/>
            <w:tcBorders>
              <w:top w:val="dotted" w:sz="4" w:space="0" w:color="auto"/>
              <w:left w:val="dotted" w:sz="4" w:space="0" w:color="auto"/>
              <w:bottom w:val="dotted" w:sz="4" w:space="0" w:color="auto"/>
              <w:right w:val="dotted" w:sz="4" w:space="0" w:color="auto"/>
            </w:tcBorders>
          </w:tcPr>
          <w:p w14:paraId="6FB15B80" w14:textId="77777777" w:rsidR="00A94309" w:rsidRPr="003A6AEF" w:rsidRDefault="00A94309" w:rsidP="00E47366">
            <w:pPr>
              <w:tabs>
                <w:tab w:val="left" w:pos="720"/>
                <w:tab w:val="left" w:pos="900"/>
              </w:tabs>
              <w:jc w:val="both"/>
            </w:pPr>
          </w:p>
          <w:p w14:paraId="021025BB" w14:textId="77777777" w:rsidR="00A94309" w:rsidRPr="003A6AEF" w:rsidRDefault="00A94309" w:rsidP="00E47366">
            <w:pPr>
              <w:tabs>
                <w:tab w:val="left" w:pos="720"/>
                <w:tab w:val="left" w:pos="900"/>
              </w:tabs>
              <w:jc w:val="both"/>
            </w:pPr>
            <w:r w:rsidRPr="003A6AEF">
              <w:t xml:space="preserve">1. Альтернатива 1 є неприйнятною, оскільки   відповідно до пункту 12.3.4. статті 12 Податкового кодексу України встановлено, що рішення про встановлення місцевих податків і зборів приймається відповідним органом місцевого самоврядування  до 15 липня року, що передує бюджетному періоду, в якому планується застосування встановлених місцевих податків і зборів або змін.   </w:t>
            </w:r>
          </w:p>
          <w:p w14:paraId="40841D86" w14:textId="77777777" w:rsidR="00A94309" w:rsidRPr="003A6AEF" w:rsidRDefault="00A94309" w:rsidP="00E47366">
            <w:pPr>
              <w:tabs>
                <w:tab w:val="left" w:pos="720"/>
                <w:tab w:val="left" w:pos="900"/>
              </w:tabs>
              <w:jc w:val="both"/>
            </w:pPr>
            <w:r w:rsidRPr="003A6AEF">
              <w:t>Відповідно до підпункту 12.3.5. пункту 12.3. статті 12 Податкового кодексу України встановлено, що якщо міська рада не прийняла рішення про встановлення відповідних місцевих податків згідно з нормами Податкового кодексу, такі податки до прийняття рішення справляються із застосуванням їх мінімальних ставок, що призведе до  недоотримання надходжень до  бюджету громади.</w:t>
            </w:r>
          </w:p>
        </w:tc>
      </w:tr>
      <w:tr w:rsidR="00A94309" w:rsidRPr="003A6AEF" w14:paraId="16375F92" w14:textId="77777777" w:rsidTr="00E47366">
        <w:trPr>
          <w:trHeight w:val="3107"/>
        </w:trPr>
        <w:tc>
          <w:tcPr>
            <w:tcW w:w="2093" w:type="dxa"/>
            <w:tcBorders>
              <w:top w:val="dotted" w:sz="4" w:space="0" w:color="auto"/>
              <w:left w:val="dotted" w:sz="4" w:space="0" w:color="auto"/>
              <w:bottom w:val="dotted" w:sz="4" w:space="0" w:color="auto"/>
              <w:right w:val="dotted" w:sz="4" w:space="0" w:color="auto"/>
            </w:tcBorders>
          </w:tcPr>
          <w:p w14:paraId="2AF15020" w14:textId="77777777" w:rsidR="00A94309" w:rsidRPr="003A6AEF" w:rsidRDefault="00A94309" w:rsidP="00E47366">
            <w:pPr>
              <w:tabs>
                <w:tab w:val="left" w:pos="720"/>
                <w:tab w:val="left" w:pos="900"/>
              </w:tabs>
              <w:jc w:val="both"/>
            </w:pPr>
            <w:r w:rsidRPr="003A6AEF">
              <w:t>Альтернатива 2</w:t>
            </w:r>
          </w:p>
        </w:tc>
        <w:tc>
          <w:tcPr>
            <w:tcW w:w="2551" w:type="dxa"/>
            <w:tcBorders>
              <w:top w:val="dotted" w:sz="4" w:space="0" w:color="auto"/>
              <w:left w:val="dotted" w:sz="4" w:space="0" w:color="auto"/>
              <w:bottom w:val="dotted" w:sz="4" w:space="0" w:color="auto"/>
              <w:right w:val="dotted" w:sz="4" w:space="0" w:color="auto"/>
            </w:tcBorders>
          </w:tcPr>
          <w:p w14:paraId="069BAD13" w14:textId="77777777" w:rsidR="00A94309" w:rsidRPr="003A6AEF" w:rsidRDefault="00A94309" w:rsidP="00E47366">
            <w:pPr>
              <w:tabs>
                <w:tab w:val="left" w:pos="720"/>
                <w:tab w:val="left" w:pos="900"/>
                <w:tab w:val="left" w:pos="1451"/>
                <w:tab w:val="left" w:pos="1593"/>
                <w:tab w:val="left" w:pos="2212"/>
              </w:tabs>
            </w:pPr>
            <w:r w:rsidRPr="003A6AEF">
              <w:t>Встановлення на території Острозької міської об’єднаної територіальної громадив ставок податку на нерухоме майно, відмінне від  земельної ділянки, за  кодами  Класифікації будівель та споруд.</w:t>
            </w:r>
          </w:p>
          <w:p w14:paraId="1D4B7664" w14:textId="77777777" w:rsidR="00A94309" w:rsidRPr="003A6AEF" w:rsidRDefault="00A94309" w:rsidP="00E47366">
            <w:pPr>
              <w:tabs>
                <w:tab w:val="left" w:pos="720"/>
                <w:tab w:val="left" w:pos="900"/>
                <w:tab w:val="left" w:pos="1451"/>
                <w:tab w:val="left" w:pos="1593"/>
                <w:tab w:val="left" w:pos="2212"/>
              </w:tabs>
            </w:pPr>
            <w:r w:rsidRPr="003A6AEF">
              <w:t>Реалізація права міською радою, наданого п. 28 ч.I статті 26 Закону України «Про місце-ве самоврядування в Україні»;</w:t>
            </w:r>
          </w:p>
          <w:p w14:paraId="73098E8D" w14:textId="77777777" w:rsidR="00A94309" w:rsidRPr="003A6AEF" w:rsidRDefault="00A94309" w:rsidP="00E47366">
            <w:pPr>
              <w:tabs>
                <w:tab w:val="left" w:pos="720"/>
                <w:tab w:val="left" w:pos="900"/>
                <w:tab w:val="left" w:pos="1451"/>
                <w:tab w:val="left" w:pos="1593"/>
                <w:tab w:val="left" w:pos="2212"/>
              </w:tabs>
            </w:pPr>
            <w:r w:rsidRPr="003A6AEF">
              <w:t>Приведення нормативних актів місцевого самоврядування у відповідність до Податкового кодексу України (зі змінами);</w:t>
            </w:r>
          </w:p>
          <w:p w14:paraId="50AEA837" w14:textId="77777777" w:rsidR="00A94309" w:rsidRPr="003A6AEF" w:rsidRDefault="00A94309" w:rsidP="00E47366">
            <w:pPr>
              <w:tabs>
                <w:tab w:val="left" w:pos="720"/>
                <w:tab w:val="left" w:pos="900"/>
                <w:tab w:val="left" w:pos="1451"/>
                <w:tab w:val="left" w:pos="1593"/>
                <w:tab w:val="left" w:pos="2212"/>
              </w:tabs>
            </w:pPr>
            <w:r w:rsidRPr="003A6AEF">
              <w:t>Збільшення фінансової бази  бюджету громади.</w:t>
            </w:r>
          </w:p>
        </w:tc>
        <w:tc>
          <w:tcPr>
            <w:tcW w:w="5137" w:type="dxa"/>
            <w:tcBorders>
              <w:top w:val="dotted" w:sz="4" w:space="0" w:color="auto"/>
              <w:left w:val="dotted" w:sz="4" w:space="0" w:color="auto"/>
              <w:bottom w:val="dotted" w:sz="4" w:space="0" w:color="auto"/>
              <w:right w:val="dotted" w:sz="4" w:space="0" w:color="auto"/>
            </w:tcBorders>
          </w:tcPr>
          <w:p w14:paraId="57781C86" w14:textId="77777777" w:rsidR="00A94309" w:rsidRPr="003A6AEF" w:rsidRDefault="00A94309" w:rsidP="00E47366">
            <w:r w:rsidRPr="003A6AEF">
              <w:t>Витрати пов’язані з прийняттям, оприлюдненням та популяризацією регуляторного акту.</w:t>
            </w:r>
          </w:p>
          <w:p w14:paraId="35EB12A7" w14:textId="77777777" w:rsidR="00A94309" w:rsidRPr="003A6AEF" w:rsidRDefault="00A94309" w:rsidP="00E47366"/>
        </w:tc>
      </w:tr>
    </w:tbl>
    <w:p w14:paraId="655A21C7" w14:textId="77777777" w:rsidR="00A94309" w:rsidRPr="003A6AEF" w:rsidRDefault="00A94309" w:rsidP="00A94309">
      <w:pPr>
        <w:tabs>
          <w:tab w:val="left" w:pos="720"/>
          <w:tab w:val="left" w:pos="900"/>
        </w:tabs>
        <w:jc w:val="both"/>
      </w:pPr>
      <w:r w:rsidRPr="003A6AEF">
        <w:lastRenderedPageBreak/>
        <w:t xml:space="preserve">          Оцінка впливу на сферу інтересів громадян:</w:t>
      </w:r>
    </w:p>
    <w:p w14:paraId="4DCEC2E8" w14:textId="77777777" w:rsidR="00A94309" w:rsidRPr="003A6AEF" w:rsidRDefault="00A94309" w:rsidP="00A94309">
      <w:pPr>
        <w:tabs>
          <w:tab w:val="left" w:pos="900"/>
        </w:tabs>
        <w:jc w:val="both"/>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685"/>
        <w:gridCol w:w="3861"/>
      </w:tblGrid>
      <w:tr w:rsidR="00A94309" w:rsidRPr="003A6AEF" w14:paraId="197A7865" w14:textId="77777777" w:rsidTr="00E47366">
        <w:tc>
          <w:tcPr>
            <w:tcW w:w="2235" w:type="dxa"/>
            <w:tcBorders>
              <w:top w:val="dotted" w:sz="4" w:space="0" w:color="auto"/>
              <w:left w:val="dotted" w:sz="4" w:space="0" w:color="auto"/>
              <w:bottom w:val="dotted" w:sz="4" w:space="0" w:color="auto"/>
              <w:right w:val="dotted" w:sz="4" w:space="0" w:color="auto"/>
            </w:tcBorders>
          </w:tcPr>
          <w:p w14:paraId="1018228A" w14:textId="77777777" w:rsidR="00A94309" w:rsidRPr="003A6AEF" w:rsidRDefault="00A94309" w:rsidP="00E47366">
            <w:pPr>
              <w:tabs>
                <w:tab w:val="left" w:pos="180"/>
                <w:tab w:val="left" w:pos="720"/>
                <w:tab w:val="left" w:pos="900"/>
              </w:tabs>
              <w:jc w:val="both"/>
            </w:pPr>
            <w:r w:rsidRPr="003A6AEF">
              <w:t>Вид альтернативи</w:t>
            </w:r>
          </w:p>
        </w:tc>
        <w:tc>
          <w:tcPr>
            <w:tcW w:w="3685" w:type="dxa"/>
            <w:tcBorders>
              <w:top w:val="dotted" w:sz="4" w:space="0" w:color="auto"/>
              <w:left w:val="dotted" w:sz="4" w:space="0" w:color="auto"/>
              <w:bottom w:val="dotted" w:sz="4" w:space="0" w:color="auto"/>
              <w:right w:val="dotted" w:sz="4" w:space="0" w:color="auto"/>
            </w:tcBorders>
            <w:vAlign w:val="center"/>
          </w:tcPr>
          <w:p w14:paraId="08F1BCF6" w14:textId="77777777" w:rsidR="00A94309" w:rsidRPr="003A6AEF" w:rsidRDefault="00A94309" w:rsidP="00E47366">
            <w:pPr>
              <w:tabs>
                <w:tab w:val="left" w:pos="720"/>
                <w:tab w:val="left" w:pos="900"/>
              </w:tabs>
              <w:jc w:val="both"/>
            </w:pPr>
            <w:r w:rsidRPr="003A6AEF">
              <w:t>Вигоди</w:t>
            </w:r>
          </w:p>
        </w:tc>
        <w:tc>
          <w:tcPr>
            <w:tcW w:w="3861" w:type="dxa"/>
            <w:tcBorders>
              <w:top w:val="dotted" w:sz="4" w:space="0" w:color="auto"/>
              <w:left w:val="dotted" w:sz="4" w:space="0" w:color="auto"/>
              <w:bottom w:val="dotted" w:sz="4" w:space="0" w:color="auto"/>
              <w:right w:val="dotted" w:sz="4" w:space="0" w:color="auto"/>
            </w:tcBorders>
            <w:vAlign w:val="center"/>
          </w:tcPr>
          <w:p w14:paraId="3CEADF04" w14:textId="77777777" w:rsidR="00A94309" w:rsidRPr="003A6AEF" w:rsidRDefault="00A94309" w:rsidP="00E47366">
            <w:pPr>
              <w:tabs>
                <w:tab w:val="left" w:pos="720"/>
                <w:tab w:val="left" w:pos="900"/>
              </w:tabs>
              <w:jc w:val="both"/>
            </w:pPr>
            <w:r w:rsidRPr="003A6AEF">
              <w:t>Витрати</w:t>
            </w:r>
          </w:p>
        </w:tc>
      </w:tr>
      <w:tr w:rsidR="00A94309" w:rsidRPr="003A6AEF" w14:paraId="3FC3DDD2" w14:textId="77777777" w:rsidTr="00E47366">
        <w:trPr>
          <w:trHeight w:val="539"/>
        </w:trPr>
        <w:tc>
          <w:tcPr>
            <w:tcW w:w="2235" w:type="dxa"/>
            <w:tcBorders>
              <w:top w:val="dotted" w:sz="4" w:space="0" w:color="auto"/>
              <w:left w:val="dotted" w:sz="4" w:space="0" w:color="auto"/>
              <w:bottom w:val="dotted" w:sz="4" w:space="0" w:color="auto"/>
              <w:right w:val="dotted" w:sz="4" w:space="0" w:color="auto"/>
            </w:tcBorders>
          </w:tcPr>
          <w:p w14:paraId="0A69694D" w14:textId="77777777" w:rsidR="00A94309" w:rsidRPr="003A6AEF" w:rsidRDefault="00A94309" w:rsidP="00E47366">
            <w:pPr>
              <w:tabs>
                <w:tab w:val="left" w:pos="720"/>
                <w:tab w:val="left" w:pos="900"/>
              </w:tabs>
            </w:pPr>
            <w:r w:rsidRPr="003A6AEF">
              <w:t>Альтернатива 1</w:t>
            </w:r>
          </w:p>
        </w:tc>
        <w:tc>
          <w:tcPr>
            <w:tcW w:w="3685" w:type="dxa"/>
            <w:tcBorders>
              <w:top w:val="dotted" w:sz="4" w:space="0" w:color="auto"/>
              <w:left w:val="dotted" w:sz="4" w:space="0" w:color="auto"/>
              <w:bottom w:val="dotted" w:sz="4" w:space="0" w:color="auto"/>
              <w:right w:val="dotted" w:sz="4" w:space="0" w:color="auto"/>
            </w:tcBorders>
            <w:vAlign w:val="center"/>
          </w:tcPr>
          <w:p w14:paraId="08F961B4" w14:textId="77777777" w:rsidR="00A94309" w:rsidRPr="003A6AEF" w:rsidRDefault="00A94309" w:rsidP="00E47366">
            <w:pPr>
              <w:tabs>
                <w:tab w:val="left" w:pos="720"/>
                <w:tab w:val="left" w:pos="900"/>
              </w:tabs>
            </w:pPr>
            <w:r w:rsidRPr="003A6AEF">
              <w:t>Вигоди відсутні.</w:t>
            </w:r>
          </w:p>
        </w:tc>
        <w:tc>
          <w:tcPr>
            <w:tcW w:w="3861" w:type="dxa"/>
            <w:tcBorders>
              <w:top w:val="dotted" w:sz="4" w:space="0" w:color="auto"/>
              <w:left w:val="dotted" w:sz="4" w:space="0" w:color="auto"/>
              <w:bottom w:val="dotted" w:sz="4" w:space="0" w:color="auto"/>
              <w:right w:val="dotted" w:sz="4" w:space="0" w:color="auto"/>
            </w:tcBorders>
            <w:vAlign w:val="center"/>
          </w:tcPr>
          <w:p w14:paraId="6225E8BE" w14:textId="77777777" w:rsidR="00A94309" w:rsidRPr="003A6AEF" w:rsidRDefault="00A94309" w:rsidP="00E47366">
            <w:pPr>
              <w:tabs>
                <w:tab w:val="left" w:pos="720"/>
                <w:tab w:val="left" w:pos="900"/>
              </w:tabs>
            </w:pPr>
            <w:r w:rsidRPr="003A6AEF">
              <w:t>Сплата податку у порядку, встановленому  відповідно до підпункту 12.3.5. пункту 12.3. статті 12 Податкового кодексу України за мінімальними ставками</w:t>
            </w:r>
          </w:p>
          <w:p w14:paraId="635E9D42" w14:textId="77777777" w:rsidR="00A94309" w:rsidRPr="003A6AEF" w:rsidRDefault="00A94309" w:rsidP="00E47366">
            <w:pPr>
              <w:tabs>
                <w:tab w:val="left" w:pos="720"/>
                <w:tab w:val="left" w:pos="900"/>
              </w:tabs>
            </w:pPr>
          </w:p>
        </w:tc>
      </w:tr>
      <w:tr w:rsidR="00A94309" w:rsidRPr="003A6AEF" w14:paraId="314CBCC5" w14:textId="77777777" w:rsidTr="00E47366">
        <w:trPr>
          <w:trHeight w:val="703"/>
        </w:trPr>
        <w:tc>
          <w:tcPr>
            <w:tcW w:w="2235" w:type="dxa"/>
            <w:tcBorders>
              <w:top w:val="dotted" w:sz="4" w:space="0" w:color="auto"/>
              <w:left w:val="dotted" w:sz="4" w:space="0" w:color="auto"/>
              <w:bottom w:val="dotted" w:sz="4" w:space="0" w:color="auto"/>
              <w:right w:val="dotted" w:sz="4" w:space="0" w:color="auto"/>
            </w:tcBorders>
          </w:tcPr>
          <w:p w14:paraId="582189E5" w14:textId="77777777" w:rsidR="00A94309" w:rsidRPr="003A6AEF" w:rsidRDefault="00A94309" w:rsidP="00E47366">
            <w:pPr>
              <w:tabs>
                <w:tab w:val="left" w:pos="720"/>
                <w:tab w:val="left" w:pos="900"/>
              </w:tabs>
              <w:jc w:val="both"/>
            </w:pPr>
            <w:r w:rsidRPr="003A6AEF">
              <w:t>Алтернатива 2</w:t>
            </w:r>
          </w:p>
        </w:tc>
        <w:tc>
          <w:tcPr>
            <w:tcW w:w="3685" w:type="dxa"/>
            <w:tcBorders>
              <w:top w:val="dotted" w:sz="4" w:space="0" w:color="auto"/>
              <w:left w:val="dotted" w:sz="4" w:space="0" w:color="auto"/>
              <w:bottom w:val="dotted" w:sz="4" w:space="0" w:color="auto"/>
              <w:right w:val="dotted" w:sz="4" w:space="0" w:color="auto"/>
            </w:tcBorders>
            <w:vAlign w:val="center"/>
          </w:tcPr>
          <w:p w14:paraId="19B3F068" w14:textId="77777777" w:rsidR="00A94309" w:rsidRPr="003A6AEF" w:rsidRDefault="00A94309" w:rsidP="00E47366">
            <w:pPr>
              <w:tabs>
                <w:tab w:val="left" w:pos="720"/>
                <w:tab w:val="left" w:pos="900"/>
              </w:tabs>
            </w:pPr>
            <w:r w:rsidRPr="003A6AEF">
              <w:t>Зростання економічного та соціального розвитку громади внаслідок спрямування додаткового ресурсу на забезпечення життєдіяльності громади</w:t>
            </w:r>
          </w:p>
        </w:tc>
        <w:tc>
          <w:tcPr>
            <w:tcW w:w="3861" w:type="dxa"/>
            <w:tcBorders>
              <w:top w:val="dotted" w:sz="4" w:space="0" w:color="auto"/>
              <w:left w:val="dotted" w:sz="4" w:space="0" w:color="auto"/>
              <w:bottom w:val="dotted" w:sz="4" w:space="0" w:color="auto"/>
              <w:right w:val="dotted" w:sz="4" w:space="0" w:color="auto"/>
            </w:tcBorders>
            <w:vAlign w:val="center"/>
          </w:tcPr>
          <w:p w14:paraId="271A93EF" w14:textId="77777777" w:rsidR="00A94309" w:rsidRPr="003A6AEF" w:rsidRDefault="00A94309" w:rsidP="00E47366">
            <w:pPr>
              <w:tabs>
                <w:tab w:val="left" w:pos="720"/>
                <w:tab w:val="left" w:pos="900"/>
              </w:tabs>
            </w:pPr>
            <w:r w:rsidRPr="003A6AEF">
              <w:t>Сплата власниками об’єктів житлової та/або нежитлової нерухомості податку на нерухоме майно, відмінне від земельної ділянки за ставками, встановленими Острозькою міською радою.</w:t>
            </w:r>
          </w:p>
          <w:p w14:paraId="41A9FC9C" w14:textId="77777777" w:rsidR="00A94309" w:rsidRPr="003A6AEF" w:rsidRDefault="00A94309" w:rsidP="00E47366">
            <w:pPr>
              <w:tabs>
                <w:tab w:val="left" w:pos="720"/>
                <w:tab w:val="left" w:pos="900"/>
              </w:tabs>
            </w:pPr>
          </w:p>
        </w:tc>
      </w:tr>
    </w:tbl>
    <w:p w14:paraId="67F2B212" w14:textId="77777777" w:rsidR="00A94309" w:rsidRPr="003A6AEF" w:rsidRDefault="00A94309" w:rsidP="00A94309">
      <w:pPr>
        <w:tabs>
          <w:tab w:val="left" w:pos="720"/>
          <w:tab w:val="left" w:pos="900"/>
        </w:tabs>
        <w:jc w:val="both"/>
      </w:pPr>
      <w:r w:rsidRPr="003A6AEF">
        <w:t xml:space="preserve">        </w:t>
      </w:r>
    </w:p>
    <w:p w14:paraId="64A65AF1" w14:textId="77777777" w:rsidR="00A94309" w:rsidRPr="003A6AEF" w:rsidRDefault="00A94309" w:rsidP="00A94309">
      <w:pPr>
        <w:tabs>
          <w:tab w:val="left" w:pos="720"/>
          <w:tab w:val="left" w:pos="900"/>
        </w:tabs>
        <w:jc w:val="both"/>
      </w:pPr>
      <w:r w:rsidRPr="003A6AEF">
        <w:t xml:space="preserve">         </w:t>
      </w:r>
    </w:p>
    <w:p w14:paraId="5CFBB9CC" w14:textId="77777777" w:rsidR="00A94309" w:rsidRPr="003A6AEF" w:rsidRDefault="00A94309" w:rsidP="00A94309">
      <w:pPr>
        <w:tabs>
          <w:tab w:val="left" w:pos="720"/>
          <w:tab w:val="left" w:pos="900"/>
        </w:tabs>
        <w:jc w:val="both"/>
      </w:pPr>
      <w:r w:rsidRPr="003A6AEF">
        <w:t xml:space="preserve">         Оцінка впливу на сферу інтересів суб’єктів господарювання:</w:t>
      </w:r>
    </w:p>
    <w:p w14:paraId="4013B6AE" w14:textId="77777777" w:rsidR="00A94309" w:rsidRPr="003A6AEF" w:rsidRDefault="00A94309" w:rsidP="00A94309">
      <w:pPr>
        <w:tabs>
          <w:tab w:val="left" w:pos="720"/>
          <w:tab w:val="left" w:pos="900"/>
        </w:tabs>
        <w:jc w:val="both"/>
      </w:pPr>
    </w:p>
    <w:p w14:paraId="4F53F672" w14:textId="77777777" w:rsidR="00A94309" w:rsidRPr="003A6AEF" w:rsidRDefault="00A94309" w:rsidP="00A94309">
      <w:pPr>
        <w:tabs>
          <w:tab w:val="left" w:pos="720"/>
          <w:tab w:val="left" w:pos="900"/>
        </w:tabs>
        <w:jc w:val="both"/>
      </w:pP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86"/>
        <w:gridCol w:w="1276"/>
        <w:gridCol w:w="1275"/>
        <w:gridCol w:w="1134"/>
        <w:gridCol w:w="1134"/>
        <w:gridCol w:w="1276"/>
      </w:tblGrid>
      <w:tr w:rsidR="00A94309" w:rsidRPr="003A6AEF" w14:paraId="44E7569E" w14:textId="77777777" w:rsidTr="00E47366">
        <w:tc>
          <w:tcPr>
            <w:tcW w:w="3686" w:type="dxa"/>
            <w:tcBorders>
              <w:top w:val="dotted" w:sz="4" w:space="0" w:color="auto"/>
              <w:left w:val="dotted" w:sz="4" w:space="0" w:color="auto"/>
              <w:bottom w:val="dotted" w:sz="4" w:space="0" w:color="auto"/>
              <w:right w:val="dotted" w:sz="4" w:space="0" w:color="auto"/>
            </w:tcBorders>
          </w:tcPr>
          <w:p w14:paraId="632246F5" w14:textId="77777777" w:rsidR="00A94309" w:rsidRPr="003A6AEF" w:rsidRDefault="00A94309" w:rsidP="00E47366">
            <w:pPr>
              <w:tabs>
                <w:tab w:val="left" w:pos="720"/>
                <w:tab w:val="left" w:pos="900"/>
              </w:tabs>
              <w:jc w:val="center"/>
            </w:pPr>
            <w:r w:rsidRPr="003A6AEF">
              <w:t>Показник</w:t>
            </w:r>
          </w:p>
        </w:tc>
        <w:tc>
          <w:tcPr>
            <w:tcW w:w="1276" w:type="dxa"/>
            <w:tcBorders>
              <w:top w:val="dotted" w:sz="4" w:space="0" w:color="auto"/>
              <w:left w:val="dotted" w:sz="4" w:space="0" w:color="auto"/>
              <w:bottom w:val="dotted" w:sz="4" w:space="0" w:color="auto"/>
              <w:right w:val="dotted" w:sz="4" w:space="0" w:color="auto"/>
            </w:tcBorders>
          </w:tcPr>
          <w:p w14:paraId="35091326" w14:textId="77777777" w:rsidR="00A94309" w:rsidRPr="003A6AEF" w:rsidRDefault="00A94309" w:rsidP="00E47366">
            <w:pPr>
              <w:tabs>
                <w:tab w:val="left" w:pos="720"/>
                <w:tab w:val="left" w:pos="900"/>
              </w:tabs>
              <w:jc w:val="center"/>
            </w:pPr>
            <w:r w:rsidRPr="003A6AEF">
              <w:t>Великі</w:t>
            </w:r>
          </w:p>
        </w:tc>
        <w:tc>
          <w:tcPr>
            <w:tcW w:w="1275" w:type="dxa"/>
            <w:tcBorders>
              <w:top w:val="dotted" w:sz="4" w:space="0" w:color="auto"/>
              <w:left w:val="dotted" w:sz="4" w:space="0" w:color="auto"/>
              <w:bottom w:val="dotted" w:sz="4" w:space="0" w:color="auto"/>
              <w:right w:val="dotted" w:sz="4" w:space="0" w:color="auto"/>
            </w:tcBorders>
          </w:tcPr>
          <w:p w14:paraId="38307318" w14:textId="77777777" w:rsidR="00A94309" w:rsidRPr="003A6AEF" w:rsidRDefault="00A94309" w:rsidP="00E47366">
            <w:pPr>
              <w:tabs>
                <w:tab w:val="left" w:pos="720"/>
                <w:tab w:val="left" w:pos="900"/>
              </w:tabs>
              <w:jc w:val="center"/>
            </w:pPr>
            <w:r w:rsidRPr="003A6AEF">
              <w:t>Середні</w:t>
            </w:r>
          </w:p>
        </w:tc>
        <w:tc>
          <w:tcPr>
            <w:tcW w:w="1134" w:type="dxa"/>
            <w:tcBorders>
              <w:top w:val="dotted" w:sz="4" w:space="0" w:color="auto"/>
              <w:left w:val="dotted" w:sz="4" w:space="0" w:color="auto"/>
              <w:bottom w:val="dotted" w:sz="4" w:space="0" w:color="auto"/>
              <w:right w:val="dotted" w:sz="4" w:space="0" w:color="auto"/>
            </w:tcBorders>
          </w:tcPr>
          <w:p w14:paraId="35BC34D7" w14:textId="77777777" w:rsidR="00A94309" w:rsidRPr="003A6AEF" w:rsidRDefault="00A94309" w:rsidP="00E47366">
            <w:pPr>
              <w:tabs>
                <w:tab w:val="left" w:pos="720"/>
                <w:tab w:val="left" w:pos="900"/>
              </w:tabs>
              <w:jc w:val="center"/>
            </w:pPr>
            <w:r w:rsidRPr="003A6AEF">
              <w:t>Малі</w:t>
            </w:r>
          </w:p>
        </w:tc>
        <w:tc>
          <w:tcPr>
            <w:tcW w:w="1134" w:type="dxa"/>
            <w:tcBorders>
              <w:top w:val="dotted" w:sz="4" w:space="0" w:color="auto"/>
              <w:left w:val="dotted" w:sz="4" w:space="0" w:color="auto"/>
              <w:bottom w:val="dotted" w:sz="4" w:space="0" w:color="auto"/>
              <w:right w:val="dotted" w:sz="4" w:space="0" w:color="auto"/>
            </w:tcBorders>
          </w:tcPr>
          <w:p w14:paraId="1043DCC6" w14:textId="77777777" w:rsidR="00A94309" w:rsidRPr="003A6AEF" w:rsidRDefault="00A94309" w:rsidP="00E47366">
            <w:pPr>
              <w:tabs>
                <w:tab w:val="left" w:pos="720"/>
                <w:tab w:val="left" w:pos="900"/>
              </w:tabs>
              <w:jc w:val="center"/>
            </w:pPr>
            <w:r w:rsidRPr="003A6AEF">
              <w:t>Мікро</w:t>
            </w:r>
          </w:p>
        </w:tc>
        <w:tc>
          <w:tcPr>
            <w:tcW w:w="1276" w:type="dxa"/>
            <w:tcBorders>
              <w:top w:val="dotted" w:sz="4" w:space="0" w:color="auto"/>
              <w:left w:val="dotted" w:sz="4" w:space="0" w:color="auto"/>
              <w:bottom w:val="dotted" w:sz="4" w:space="0" w:color="auto"/>
              <w:right w:val="dotted" w:sz="4" w:space="0" w:color="auto"/>
            </w:tcBorders>
          </w:tcPr>
          <w:p w14:paraId="1679420B" w14:textId="77777777" w:rsidR="00A94309" w:rsidRPr="003A6AEF" w:rsidRDefault="00A94309" w:rsidP="00E47366">
            <w:pPr>
              <w:tabs>
                <w:tab w:val="left" w:pos="720"/>
                <w:tab w:val="left" w:pos="900"/>
              </w:tabs>
              <w:jc w:val="center"/>
            </w:pPr>
            <w:r w:rsidRPr="003A6AEF">
              <w:t>Разом</w:t>
            </w:r>
          </w:p>
        </w:tc>
      </w:tr>
      <w:tr w:rsidR="00A94309" w:rsidRPr="003A6AEF" w14:paraId="49F24D90" w14:textId="77777777" w:rsidTr="00E47366">
        <w:tc>
          <w:tcPr>
            <w:tcW w:w="3686" w:type="dxa"/>
            <w:tcBorders>
              <w:top w:val="dotted" w:sz="4" w:space="0" w:color="auto"/>
              <w:left w:val="dotted" w:sz="4" w:space="0" w:color="auto"/>
              <w:bottom w:val="dotted" w:sz="4" w:space="0" w:color="auto"/>
              <w:right w:val="dotted" w:sz="4" w:space="0" w:color="auto"/>
            </w:tcBorders>
          </w:tcPr>
          <w:p w14:paraId="79F2D532" w14:textId="77777777" w:rsidR="00A94309" w:rsidRPr="003A6AEF" w:rsidRDefault="00A94309" w:rsidP="00E47366">
            <w:pPr>
              <w:tabs>
                <w:tab w:val="left" w:pos="720"/>
                <w:tab w:val="left" w:pos="900"/>
              </w:tabs>
              <w:jc w:val="both"/>
            </w:pPr>
            <w:r w:rsidRPr="003A6AEF">
              <w:t>Кількість суб’єктів господарю-вання, що підпадають під дію регулювання, одиниць</w:t>
            </w:r>
          </w:p>
        </w:tc>
        <w:tc>
          <w:tcPr>
            <w:tcW w:w="1276" w:type="dxa"/>
            <w:tcBorders>
              <w:top w:val="dotted" w:sz="4" w:space="0" w:color="auto"/>
              <w:left w:val="dotted" w:sz="4" w:space="0" w:color="auto"/>
              <w:bottom w:val="dotted" w:sz="4" w:space="0" w:color="auto"/>
              <w:right w:val="dotted" w:sz="4" w:space="0" w:color="auto"/>
            </w:tcBorders>
            <w:vAlign w:val="bottom"/>
          </w:tcPr>
          <w:p w14:paraId="73E9CB48" w14:textId="77777777" w:rsidR="00A94309" w:rsidRPr="003A6AEF" w:rsidRDefault="00A94309" w:rsidP="00E47366">
            <w:pPr>
              <w:tabs>
                <w:tab w:val="left" w:pos="720"/>
                <w:tab w:val="left" w:pos="900"/>
              </w:tabs>
              <w:jc w:val="center"/>
            </w:pPr>
            <w:r w:rsidRPr="003A6AEF">
              <w:t>-</w:t>
            </w:r>
          </w:p>
        </w:tc>
        <w:tc>
          <w:tcPr>
            <w:tcW w:w="1275" w:type="dxa"/>
            <w:tcBorders>
              <w:top w:val="dotted" w:sz="4" w:space="0" w:color="auto"/>
              <w:left w:val="dotted" w:sz="4" w:space="0" w:color="auto"/>
              <w:bottom w:val="dotted" w:sz="4" w:space="0" w:color="auto"/>
              <w:right w:val="dotted" w:sz="4" w:space="0" w:color="auto"/>
            </w:tcBorders>
            <w:vAlign w:val="bottom"/>
          </w:tcPr>
          <w:p w14:paraId="6B288D8D" w14:textId="77777777" w:rsidR="00A94309" w:rsidRPr="003A6AEF" w:rsidRDefault="00A94309" w:rsidP="00E47366">
            <w:pPr>
              <w:tabs>
                <w:tab w:val="left" w:pos="720"/>
                <w:tab w:val="left" w:pos="900"/>
              </w:tabs>
              <w:jc w:val="center"/>
            </w:pPr>
            <w:r w:rsidRPr="003A6AEF">
              <w:t>-</w:t>
            </w:r>
          </w:p>
        </w:tc>
        <w:tc>
          <w:tcPr>
            <w:tcW w:w="1134" w:type="dxa"/>
            <w:tcBorders>
              <w:top w:val="dotted" w:sz="4" w:space="0" w:color="auto"/>
              <w:left w:val="dotted" w:sz="4" w:space="0" w:color="auto"/>
              <w:bottom w:val="dotted" w:sz="4" w:space="0" w:color="auto"/>
              <w:right w:val="dotted" w:sz="4" w:space="0" w:color="auto"/>
            </w:tcBorders>
            <w:vAlign w:val="bottom"/>
          </w:tcPr>
          <w:p w14:paraId="0DCB58EE" w14:textId="77777777" w:rsidR="00A94309" w:rsidRPr="003A6AEF" w:rsidRDefault="00A94309" w:rsidP="00E47366">
            <w:pPr>
              <w:tabs>
                <w:tab w:val="left" w:pos="720"/>
                <w:tab w:val="left" w:pos="900"/>
              </w:tabs>
              <w:jc w:val="center"/>
            </w:pPr>
            <w:r w:rsidRPr="003A6AEF">
              <w:t>31</w:t>
            </w:r>
          </w:p>
        </w:tc>
        <w:tc>
          <w:tcPr>
            <w:tcW w:w="1134" w:type="dxa"/>
            <w:tcBorders>
              <w:top w:val="dotted" w:sz="4" w:space="0" w:color="auto"/>
              <w:left w:val="dotted" w:sz="4" w:space="0" w:color="auto"/>
              <w:bottom w:val="dotted" w:sz="4" w:space="0" w:color="auto"/>
              <w:right w:val="dotted" w:sz="4" w:space="0" w:color="auto"/>
            </w:tcBorders>
            <w:vAlign w:val="bottom"/>
          </w:tcPr>
          <w:p w14:paraId="4D1F5BEE" w14:textId="77777777" w:rsidR="00A94309" w:rsidRPr="003A6AEF" w:rsidRDefault="00A94309" w:rsidP="00E47366">
            <w:pPr>
              <w:tabs>
                <w:tab w:val="left" w:pos="720"/>
                <w:tab w:val="left" w:pos="900"/>
              </w:tabs>
              <w:jc w:val="center"/>
            </w:pPr>
            <w:r w:rsidRPr="003A6AEF">
              <w:t>108</w:t>
            </w:r>
          </w:p>
        </w:tc>
        <w:tc>
          <w:tcPr>
            <w:tcW w:w="1276" w:type="dxa"/>
            <w:tcBorders>
              <w:top w:val="dotted" w:sz="4" w:space="0" w:color="auto"/>
              <w:left w:val="dotted" w:sz="4" w:space="0" w:color="auto"/>
              <w:bottom w:val="dotted" w:sz="4" w:space="0" w:color="auto"/>
              <w:right w:val="dotted" w:sz="4" w:space="0" w:color="auto"/>
            </w:tcBorders>
            <w:vAlign w:val="bottom"/>
          </w:tcPr>
          <w:p w14:paraId="47169F83" w14:textId="77777777" w:rsidR="00A94309" w:rsidRPr="003A6AEF" w:rsidRDefault="00A94309" w:rsidP="00E47366">
            <w:pPr>
              <w:tabs>
                <w:tab w:val="left" w:pos="720"/>
                <w:tab w:val="left" w:pos="900"/>
              </w:tabs>
              <w:jc w:val="center"/>
            </w:pPr>
            <w:r w:rsidRPr="003A6AEF">
              <w:t>139</w:t>
            </w:r>
          </w:p>
        </w:tc>
      </w:tr>
      <w:tr w:rsidR="00A94309" w:rsidRPr="003A6AEF" w14:paraId="455ED878" w14:textId="77777777" w:rsidTr="00E47366">
        <w:tc>
          <w:tcPr>
            <w:tcW w:w="3686" w:type="dxa"/>
            <w:tcBorders>
              <w:top w:val="dotted" w:sz="4" w:space="0" w:color="auto"/>
              <w:left w:val="dotted" w:sz="4" w:space="0" w:color="auto"/>
              <w:bottom w:val="dotted" w:sz="4" w:space="0" w:color="auto"/>
              <w:right w:val="dotted" w:sz="4" w:space="0" w:color="auto"/>
            </w:tcBorders>
          </w:tcPr>
          <w:p w14:paraId="6F967982" w14:textId="77777777" w:rsidR="00A94309" w:rsidRPr="003A6AEF" w:rsidRDefault="00A94309" w:rsidP="00E47366">
            <w:pPr>
              <w:tabs>
                <w:tab w:val="left" w:pos="720"/>
                <w:tab w:val="left" w:pos="900"/>
              </w:tabs>
              <w:jc w:val="both"/>
            </w:pPr>
            <w:r w:rsidRPr="003A6AEF">
              <w:t>Питома вага групи у загальній кількості, відсотків</w:t>
            </w:r>
          </w:p>
        </w:tc>
        <w:tc>
          <w:tcPr>
            <w:tcW w:w="1276" w:type="dxa"/>
            <w:tcBorders>
              <w:top w:val="dotted" w:sz="4" w:space="0" w:color="auto"/>
              <w:left w:val="dotted" w:sz="4" w:space="0" w:color="auto"/>
              <w:bottom w:val="dotted" w:sz="4" w:space="0" w:color="auto"/>
              <w:right w:val="dotted" w:sz="4" w:space="0" w:color="auto"/>
            </w:tcBorders>
            <w:vAlign w:val="bottom"/>
          </w:tcPr>
          <w:p w14:paraId="7AC05527" w14:textId="77777777" w:rsidR="00A94309" w:rsidRPr="003A6AEF" w:rsidRDefault="00A94309" w:rsidP="00E47366">
            <w:pPr>
              <w:tabs>
                <w:tab w:val="left" w:pos="720"/>
                <w:tab w:val="left" w:pos="900"/>
              </w:tabs>
              <w:jc w:val="center"/>
            </w:pPr>
            <w:r w:rsidRPr="003A6AEF">
              <w:t>-</w:t>
            </w:r>
          </w:p>
        </w:tc>
        <w:tc>
          <w:tcPr>
            <w:tcW w:w="1275" w:type="dxa"/>
            <w:tcBorders>
              <w:top w:val="dotted" w:sz="4" w:space="0" w:color="auto"/>
              <w:left w:val="dotted" w:sz="4" w:space="0" w:color="auto"/>
              <w:bottom w:val="dotted" w:sz="4" w:space="0" w:color="auto"/>
              <w:right w:val="dotted" w:sz="4" w:space="0" w:color="auto"/>
            </w:tcBorders>
            <w:vAlign w:val="bottom"/>
          </w:tcPr>
          <w:p w14:paraId="3F8FACC8" w14:textId="77777777" w:rsidR="00A94309" w:rsidRPr="003A6AEF" w:rsidRDefault="00A94309" w:rsidP="00E47366">
            <w:pPr>
              <w:tabs>
                <w:tab w:val="left" w:pos="720"/>
                <w:tab w:val="left" w:pos="900"/>
              </w:tabs>
              <w:jc w:val="center"/>
            </w:pPr>
            <w:r w:rsidRPr="003A6AEF">
              <w:t>-</w:t>
            </w:r>
          </w:p>
        </w:tc>
        <w:tc>
          <w:tcPr>
            <w:tcW w:w="1134" w:type="dxa"/>
            <w:tcBorders>
              <w:top w:val="dotted" w:sz="4" w:space="0" w:color="auto"/>
              <w:left w:val="dotted" w:sz="4" w:space="0" w:color="auto"/>
              <w:bottom w:val="dotted" w:sz="4" w:space="0" w:color="auto"/>
              <w:right w:val="dotted" w:sz="4" w:space="0" w:color="auto"/>
            </w:tcBorders>
            <w:vAlign w:val="bottom"/>
          </w:tcPr>
          <w:p w14:paraId="05E458FD" w14:textId="77777777" w:rsidR="00A94309" w:rsidRPr="003A6AEF" w:rsidRDefault="00A94309" w:rsidP="00E47366">
            <w:pPr>
              <w:tabs>
                <w:tab w:val="left" w:pos="720"/>
                <w:tab w:val="left" w:pos="900"/>
              </w:tabs>
              <w:jc w:val="center"/>
            </w:pPr>
            <w:r w:rsidRPr="003A6AEF">
              <w:t>22,30</w:t>
            </w:r>
          </w:p>
        </w:tc>
        <w:tc>
          <w:tcPr>
            <w:tcW w:w="1134" w:type="dxa"/>
            <w:tcBorders>
              <w:top w:val="dotted" w:sz="4" w:space="0" w:color="auto"/>
              <w:left w:val="dotted" w:sz="4" w:space="0" w:color="auto"/>
              <w:bottom w:val="dotted" w:sz="4" w:space="0" w:color="auto"/>
              <w:right w:val="dotted" w:sz="4" w:space="0" w:color="auto"/>
            </w:tcBorders>
            <w:vAlign w:val="bottom"/>
          </w:tcPr>
          <w:p w14:paraId="24369DB4" w14:textId="77777777" w:rsidR="00A94309" w:rsidRPr="003A6AEF" w:rsidRDefault="00A94309" w:rsidP="00E47366">
            <w:pPr>
              <w:tabs>
                <w:tab w:val="left" w:pos="720"/>
                <w:tab w:val="left" w:pos="900"/>
              </w:tabs>
              <w:jc w:val="center"/>
            </w:pPr>
            <w:r w:rsidRPr="003A6AEF">
              <w:t>77,70</w:t>
            </w:r>
          </w:p>
        </w:tc>
        <w:tc>
          <w:tcPr>
            <w:tcW w:w="1276" w:type="dxa"/>
            <w:tcBorders>
              <w:top w:val="dotted" w:sz="4" w:space="0" w:color="auto"/>
              <w:left w:val="dotted" w:sz="4" w:space="0" w:color="auto"/>
              <w:bottom w:val="dotted" w:sz="4" w:space="0" w:color="auto"/>
              <w:right w:val="dotted" w:sz="4" w:space="0" w:color="auto"/>
            </w:tcBorders>
            <w:vAlign w:val="bottom"/>
          </w:tcPr>
          <w:p w14:paraId="5E4CDA48" w14:textId="77777777" w:rsidR="00A94309" w:rsidRPr="003A6AEF" w:rsidRDefault="00A94309" w:rsidP="00E47366">
            <w:pPr>
              <w:tabs>
                <w:tab w:val="left" w:pos="720"/>
                <w:tab w:val="left" w:pos="900"/>
              </w:tabs>
              <w:jc w:val="center"/>
            </w:pPr>
            <w:r w:rsidRPr="003A6AEF">
              <w:t>100,0</w:t>
            </w:r>
          </w:p>
        </w:tc>
      </w:tr>
    </w:tbl>
    <w:p w14:paraId="62A3450A" w14:textId="77777777" w:rsidR="00A94309" w:rsidRPr="003A6AEF" w:rsidRDefault="00A94309" w:rsidP="00A94309">
      <w:pPr>
        <w:tabs>
          <w:tab w:val="left" w:pos="720"/>
          <w:tab w:val="left" w:pos="900"/>
        </w:tabs>
        <w:jc w:val="both"/>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551"/>
        <w:gridCol w:w="5137"/>
      </w:tblGrid>
      <w:tr w:rsidR="00A94309" w:rsidRPr="003A6AEF" w14:paraId="42CFF5FE" w14:textId="77777777" w:rsidTr="00E47366">
        <w:tc>
          <w:tcPr>
            <w:tcW w:w="2093" w:type="dxa"/>
            <w:tcBorders>
              <w:top w:val="dotted" w:sz="4" w:space="0" w:color="auto"/>
              <w:left w:val="dotted" w:sz="4" w:space="0" w:color="auto"/>
              <w:bottom w:val="dotted" w:sz="4" w:space="0" w:color="auto"/>
              <w:right w:val="dotted" w:sz="4" w:space="0" w:color="auto"/>
            </w:tcBorders>
          </w:tcPr>
          <w:p w14:paraId="2C9C7B7B" w14:textId="77777777" w:rsidR="00A94309" w:rsidRPr="003A6AEF" w:rsidRDefault="00A94309" w:rsidP="00E47366">
            <w:pPr>
              <w:tabs>
                <w:tab w:val="left" w:pos="720"/>
                <w:tab w:val="left" w:pos="900"/>
              </w:tabs>
              <w:jc w:val="both"/>
            </w:pPr>
            <w:r w:rsidRPr="003A6AEF">
              <w:t>Вид альтернативи</w:t>
            </w:r>
          </w:p>
        </w:tc>
        <w:tc>
          <w:tcPr>
            <w:tcW w:w="2551" w:type="dxa"/>
            <w:tcBorders>
              <w:top w:val="dotted" w:sz="4" w:space="0" w:color="auto"/>
              <w:left w:val="dotted" w:sz="4" w:space="0" w:color="auto"/>
              <w:bottom w:val="dotted" w:sz="4" w:space="0" w:color="auto"/>
              <w:right w:val="dotted" w:sz="4" w:space="0" w:color="auto"/>
            </w:tcBorders>
            <w:vAlign w:val="center"/>
          </w:tcPr>
          <w:p w14:paraId="0A39F847" w14:textId="77777777" w:rsidR="00A94309" w:rsidRPr="003A6AEF" w:rsidRDefault="00A94309" w:rsidP="00E47366">
            <w:pPr>
              <w:tabs>
                <w:tab w:val="left" w:pos="720"/>
                <w:tab w:val="left" w:pos="900"/>
              </w:tabs>
              <w:jc w:val="both"/>
            </w:pPr>
            <w:r w:rsidRPr="003A6AEF">
              <w:t>Вигоди</w:t>
            </w:r>
          </w:p>
        </w:tc>
        <w:tc>
          <w:tcPr>
            <w:tcW w:w="5137" w:type="dxa"/>
            <w:tcBorders>
              <w:top w:val="dotted" w:sz="4" w:space="0" w:color="auto"/>
              <w:left w:val="dotted" w:sz="4" w:space="0" w:color="auto"/>
              <w:bottom w:val="dotted" w:sz="4" w:space="0" w:color="auto"/>
              <w:right w:val="dotted" w:sz="4" w:space="0" w:color="auto"/>
            </w:tcBorders>
            <w:vAlign w:val="center"/>
          </w:tcPr>
          <w:p w14:paraId="6CF6600E" w14:textId="77777777" w:rsidR="00A94309" w:rsidRPr="003A6AEF" w:rsidRDefault="00A94309" w:rsidP="00E47366">
            <w:pPr>
              <w:tabs>
                <w:tab w:val="left" w:pos="720"/>
                <w:tab w:val="left" w:pos="900"/>
              </w:tabs>
              <w:jc w:val="both"/>
            </w:pPr>
            <w:r w:rsidRPr="003A6AEF">
              <w:t>Витрати</w:t>
            </w:r>
          </w:p>
        </w:tc>
      </w:tr>
      <w:tr w:rsidR="00A94309" w:rsidRPr="003A6AEF" w14:paraId="42516E00" w14:textId="77777777" w:rsidTr="00E47366">
        <w:trPr>
          <w:trHeight w:val="539"/>
        </w:trPr>
        <w:tc>
          <w:tcPr>
            <w:tcW w:w="2093" w:type="dxa"/>
            <w:tcBorders>
              <w:top w:val="dotted" w:sz="4" w:space="0" w:color="auto"/>
              <w:left w:val="dotted" w:sz="4" w:space="0" w:color="auto"/>
              <w:bottom w:val="dotted" w:sz="4" w:space="0" w:color="auto"/>
              <w:right w:val="dotted" w:sz="4" w:space="0" w:color="auto"/>
            </w:tcBorders>
          </w:tcPr>
          <w:p w14:paraId="3F1CE352" w14:textId="77777777" w:rsidR="00A94309" w:rsidRPr="003A6AEF" w:rsidRDefault="00A94309" w:rsidP="00E47366">
            <w:pPr>
              <w:tabs>
                <w:tab w:val="left" w:pos="720"/>
                <w:tab w:val="left" w:pos="900"/>
              </w:tabs>
              <w:jc w:val="both"/>
            </w:pPr>
            <w:r w:rsidRPr="003A6AEF">
              <w:t>Альтернатива 1</w:t>
            </w:r>
          </w:p>
        </w:tc>
        <w:tc>
          <w:tcPr>
            <w:tcW w:w="2551" w:type="dxa"/>
            <w:tcBorders>
              <w:top w:val="dotted" w:sz="4" w:space="0" w:color="auto"/>
              <w:left w:val="dotted" w:sz="4" w:space="0" w:color="auto"/>
              <w:bottom w:val="dotted" w:sz="4" w:space="0" w:color="auto"/>
              <w:right w:val="dotted" w:sz="4" w:space="0" w:color="auto"/>
            </w:tcBorders>
            <w:vAlign w:val="center"/>
          </w:tcPr>
          <w:p w14:paraId="524996A8" w14:textId="77777777" w:rsidR="00A94309" w:rsidRPr="003A6AEF" w:rsidRDefault="00A94309" w:rsidP="00E47366">
            <w:pPr>
              <w:tabs>
                <w:tab w:val="left" w:pos="720"/>
                <w:tab w:val="left" w:pos="900"/>
              </w:tabs>
            </w:pPr>
            <w:r w:rsidRPr="003A6AEF">
              <w:t>Вигоди відсутні, оскільки ставки і умови справляння  податку на нерухоме майно не змінюються</w:t>
            </w:r>
          </w:p>
        </w:tc>
        <w:tc>
          <w:tcPr>
            <w:tcW w:w="5137" w:type="dxa"/>
            <w:tcBorders>
              <w:top w:val="dotted" w:sz="4" w:space="0" w:color="auto"/>
              <w:left w:val="dotted" w:sz="4" w:space="0" w:color="auto"/>
              <w:bottom w:val="dotted" w:sz="4" w:space="0" w:color="auto"/>
              <w:right w:val="dotted" w:sz="4" w:space="0" w:color="auto"/>
            </w:tcBorders>
            <w:vAlign w:val="center"/>
          </w:tcPr>
          <w:p w14:paraId="6C258B03" w14:textId="77777777" w:rsidR="00A94309" w:rsidRPr="003A6AEF" w:rsidRDefault="00A94309" w:rsidP="00E47366">
            <w:pPr>
              <w:tabs>
                <w:tab w:val="left" w:pos="720"/>
                <w:tab w:val="left" w:pos="900"/>
              </w:tabs>
            </w:pPr>
            <w:r w:rsidRPr="003A6AEF">
              <w:t>1.Сплата обов’язкового податкового платежу</w:t>
            </w:r>
          </w:p>
          <w:p w14:paraId="7752E613" w14:textId="77777777" w:rsidR="00A94309" w:rsidRPr="003A6AEF" w:rsidRDefault="00A94309" w:rsidP="00E47366">
            <w:pPr>
              <w:tabs>
                <w:tab w:val="left" w:pos="720"/>
                <w:tab w:val="left" w:pos="900"/>
              </w:tabs>
            </w:pPr>
            <w:r w:rsidRPr="003A6AEF">
              <w:t>2.Витрати, пов’язані з необхідністю ведення обліку, перерахуванням податку на нерухоме майно,відмінне від земельної ділянки  до бюджету і подання податкової звітності</w:t>
            </w:r>
          </w:p>
        </w:tc>
      </w:tr>
      <w:tr w:rsidR="00A94309" w:rsidRPr="003A6AEF" w14:paraId="3EA5DCB3" w14:textId="77777777" w:rsidTr="00E47366">
        <w:trPr>
          <w:trHeight w:val="703"/>
        </w:trPr>
        <w:tc>
          <w:tcPr>
            <w:tcW w:w="2093" w:type="dxa"/>
            <w:tcBorders>
              <w:top w:val="dotted" w:sz="4" w:space="0" w:color="auto"/>
              <w:left w:val="dotted" w:sz="4" w:space="0" w:color="auto"/>
              <w:bottom w:val="dotted" w:sz="4" w:space="0" w:color="auto"/>
              <w:right w:val="dotted" w:sz="4" w:space="0" w:color="auto"/>
            </w:tcBorders>
          </w:tcPr>
          <w:p w14:paraId="48F5BCA8" w14:textId="77777777" w:rsidR="00A94309" w:rsidRPr="003A6AEF" w:rsidRDefault="00A94309" w:rsidP="00E47366">
            <w:pPr>
              <w:tabs>
                <w:tab w:val="left" w:pos="720"/>
                <w:tab w:val="left" w:pos="900"/>
              </w:tabs>
              <w:jc w:val="both"/>
            </w:pPr>
            <w:r w:rsidRPr="003A6AEF">
              <w:t>Алтернатива 2</w:t>
            </w:r>
          </w:p>
        </w:tc>
        <w:tc>
          <w:tcPr>
            <w:tcW w:w="2551" w:type="dxa"/>
            <w:tcBorders>
              <w:top w:val="dotted" w:sz="4" w:space="0" w:color="auto"/>
              <w:left w:val="dotted" w:sz="4" w:space="0" w:color="auto"/>
              <w:bottom w:val="dotted" w:sz="4" w:space="0" w:color="auto"/>
              <w:right w:val="dotted" w:sz="4" w:space="0" w:color="auto"/>
            </w:tcBorders>
            <w:vAlign w:val="center"/>
          </w:tcPr>
          <w:p w14:paraId="16535DE3" w14:textId="77777777" w:rsidR="00A94309" w:rsidRPr="003A6AEF" w:rsidRDefault="00A94309" w:rsidP="00E47366">
            <w:pPr>
              <w:tabs>
                <w:tab w:val="left" w:pos="720"/>
                <w:tab w:val="left" w:pos="900"/>
              </w:tabs>
            </w:pPr>
            <w:r w:rsidRPr="003A6AEF">
              <w:t>1.Забезпечення прозорості ставок податку на нерухоме майно, відмінне від земельної ділянки</w:t>
            </w:r>
          </w:p>
          <w:p w14:paraId="174593AD" w14:textId="77777777" w:rsidR="00A94309" w:rsidRPr="003A6AEF" w:rsidRDefault="00A94309" w:rsidP="00E47366">
            <w:pPr>
              <w:tabs>
                <w:tab w:val="left" w:pos="720"/>
                <w:tab w:val="left" w:pos="900"/>
              </w:tabs>
            </w:pPr>
            <w:r w:rsidRPr="003A6AEF">
              <w:t>2.Забепечення рівних прав та можливостей для всіх суб’єктів господарювання</w:t>
            </w:r>
          </w:p>
          <w:p w14:paraId="633F0EE4" w14:textId="77777777" w:rsidR="00A94309" w:rsidRPr="003A6AEF" w:rsidRDefault="00A94309" w:rsidP="00E47366">
            <w:pPr>
              <w:tabs>
                <w:tab w:val="left" w:pos="720"/>
                <w:tab w:val="left" w:pos="900"/>
              </w:tabs>
            </w:pPr>
            <w:r w:rsidRPr="003A6AEF">
              <w:t>3.Забепечення конкурентної діяльності суб’єктів господарювання</w:t>
            </w:r>
          </w:p>
        </w:tc>
        <w:tc>
          <w:tcPr>
            <w:tcW w:w="5137" w:type="dxa"/>
            <w:tcBorders>
              <w:top w:val="dotted" w:sz="4" w:space="0" w:color="auto"/>
              <w:left w:val="dotted" w:sz="4" w:space="0" w:color="auto"/>
              <w:bottom w:val="dotted" w:sz="4" w:space="0" w:color="auto"/>
              <w:right w:val="dotted" w:sz="4" w:space="0" w:color="auto"/>
            </w:tcBorders>
            <w:vAlign w:val="center"/>
          </w:tcPr>
          <w:p w14:paraId="052B1FC4" w14:textId="77777777" w:rsidR="00A94309" w:rsidRPr="003A6AEF" w:rsidRDefault="00A94309" w:rsidP="00E47366">
            <w:pPr>
              <w:tabs>
                <w:tab w:val="left" w:pos="720"/>
                <w:tab w:val="left" w:pos="900"/>
              </w:tabs>
            </w:pPr>
            <w:r w:rsidRPr="003A6AEF">
              <w:t>1.Сплата обов’язкового податкового платежу</w:t>
            </w:r>
          </w:p>
          <w:p w14:paraId="626E5AFF" w14:textId="77777777" w:rsidR="00A94309" w:rsidRPr="003A6AEF" w:rsidRDefault="00A94309" w:rsidP="00E47366">
            <w:pPr>
              <w:tabs>
                <w:tab w:val="left" w:pos="720"/>
                <w:tab w:val="left" w:pos="900"/>
              </w:tabs>
            </w:pPr>
            <w:r w:rsidRPr="003A6AEF">
              <w:t>2.Витрати, пов’язані з необхідністю ведення обліку, перерахуванням податку на нерухоме майно,відмінне від земельної ділянки  до бюджету і подання податкової звітності</w:t>
            </w:r>
          </w:p>
        </w:tc>
      </w:tr>
    </w:tbl>
    <w:p w14:paraId="7C10A6BA" w14:textId="77777777" w:rsidR="00A94309" w:rsidRPr="003A6AEF" w:rsidRDefault="00A94309" w:rsidP="00A94309">
      <w:pPr>
        <w:tabs>
          <w:tab w:val="left" w:pos="720"/>
          <w:tab w:val="left" w:pos="900"/>
        </w:tabs>
        <w:jc w:val="both"/>
      </w:pPr>
      <w:r w:rsidRPr="003A6AEF">
        <w:t>IV. Вибір найбільш оптимального альтернативного способу досягнення цілей</w:t>
      </w:r>
    </w:p>
    <w:p w14:paraId="25D91666" w14:textId="77777777" w:rsidR="00A94309" w:rsidRPr="003A6AEF" w:rsidRDefault="00A94309" w:rsidP="00A94309">
      <w:pPr>
        <w:tabs>
          <w:tab w:val="left" w:pos="720"/>
          <w:tab w:val="left" w:pos="900"/>
        </w:tabs>
        <w:jc w:val="both"/>
      </w:pPr>
    </w:p>
    <w:p w14:paraId="143CFF07" w14:textId="77777777" w:rsidR="00A94309" w:rsidRPr="003A6AEF" w:rsidRDefault="00A94309" w:rsidP="00A94309">
      <w:pPr>
        <w:tabs>
          <w:tab w:val="left" w:pos="720"/>
          <w:tab w:val="left" w:pos="900"/>
        </w:tabs>
        <w:jc w:val="both"/>
      </w:pPr>
    </w:p>
    <w:p w14:paraId="03107D53" w14:textId="77777777" w:rsidR="00A94309" w:rsidRPr="003A6AEF" w:rsidRDefault="00A94309" w:rsidP="00A94309">
      <w:pPr>
        <w:tabs>
          <w:tab w:val="left" w:pos="720"/>
          <w:tab w:val="left" w:pos="900"/>
        </w:tabs>
        <w:jc w:val="both"/>
      </w:pPr>
      <w:r w:rsidRPr="003A6AEF">
        <w:t xml:space="preserve">          Вибір  оптимального  альтернативного  способу здійснюється з  урахуванням  системи  бальної  оцінки  ступеня  досягнення  визначених   цілей. Оцінка ступеня досягнення визначених цілей визначається за чотирибальною системою, де:</w:t>
      </w:r>
    </w:p>
    <w:p w14:paraId="2AA47B19" w14:textId="77777777" w:rsidR="00A94309" w:rsidRPr="003A6AEF" w:rsidRDefault="00A94309" w:rsidP="00A94309">
      <w:pPr>
        <w:tabs>
          <w:tab w:val="left" w:pos="720"/>
          <w:tab w:val="left" w:pos="900"/>
        </w:tabs>
        <w:jc w:val="both"/>
      </w:pPr>
      <w:r w:rsidRPr="003A6AEF">
        <w:lastRenderedPageBreak/>
        <w:t>4 бали – цілі ухвалення регуляторного акта можуть бути досягнуті повною мірою (проблеми більше не буде);</w:t>
      </w:r>
    </w:p>
    <w:p w14:paraId="03132C6E" w14:textId="77777777" w:rsidR="00A94309" w:rsidRPr="003A6AEF" w:rsidRDefault="00A94309" w:rsidP="00A94309">
      <w:pPr>
        <w:tabs>
          <w:tab w:val="left" w:pos="720"/>
          <w:tab w:val="left" w:pos="900"/>
        </w:tabs>
        <w:jc w:val="both"/>
      </w:pPr>
      <w:bookmarkStart w:id="0" w:name="n87"/>
      <w:bookmarkEnd w:id="0"/>
      <w:r w:rsidRPr="003A6AEF">
        <w:t>3 бали – цілі ухвалення регуляторного акта можуть бути досягнуті майже  повною мірою (усіх важливих аспектів проблеми не буде);</w:t>
      </w:r>
    </w:p>
    <w:p w14:paraId="119C20E0" w14:textId="77777777" w:rsidR="00A94309" w:rsidRPr="003A6AEF" w:rsidRDefault="00A94309" w:rsidP="00A94309">
      <w:pPr>
        <w:tabs>
          <w:tab w:val="left" w:pos="720"/>
          <w:tab w:val="left" w:pos="900"/>
        </w:tabs>
        <w:jc w:val="both"/>
      </w:pPr>
      <w:bookmarkStart w:id="1" w:name="n88"/>
      <w:bookmarkEnd w:id="1"/>
      <w:r w:rsidRPr="003A6AEF">
        <w:t>2 бали – цілі ухвалення регуляторного акта можуть бути досягнуті частково (проблема значно зменшиться, але деякі важливі та критичні її аспекти залишаться невирішеними);</w:t>
      </w:r>
    </w:p>
    <w:p w14:paraId="2DA5EB99" w14:textId="77777777" w:rsidR="00A94309" w:rsidRPr="003A6AEF" w:rsidRDefault="00A94309" w:rsidP="00A94309">
      <w:pPr>
        <w:tabs>
          <w:tab w:val="left" w:pos="720"/>
          <w:tab w:val="left" w:pos="900"/>
        </w:tabs>
        <w:jc w:val="both"/>
      </w:pPr>
      <w:bookmarkStart w:id="2" w:name="n89"/>
      <w:bookmarkEnd w:id="2"/>
      <w:r w:rsidRPr="003A6AEF">
        <w:t>1 бал – цілі ухвалення регуляторного акта не можуть бути досягнуті (проблема залишається).</w:t>
      </w:r>
    </w:p>
    <w:p w14:paraId="514C1C3B" w14:textId="77777777" w:rsidR="00A94309" w:rsidRPr="003A6AEF" w:rsidRDefault="00A94309" w:rsidP="00A94309">
      <w:pPr>
        <w:tabs>
          <w:tab w:val="left" w:pos="720"/>
          <w:tab w:val="left" w:pos="900"/>
        </w:tabs>
        <w:jc w:val="both"/>
      </w:pPr>
    </w:p>
    <w:tbl>
      <w:tblPr>
        <w:tblpPr w:leftFromText="180" w:rightFromText="180" w:vertAnchor="text" w:tblpY="1"/>
        <w:tblOverlap w:val="never"/>
        <w:tblW w:w="489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85"/>
        <w:gridCol w:w="2285"/>
        <w:gridCol w:w="4570"/>
      </w:tblGrid>
      <w:tr w:rsidR="00A94309" w:rsidRPr="003A6AEF" w14:paraId="0E6DB59B" w14:textId="77777777" w:rsidTr="00E47366">
        <w:tc>
          <w:tcPr>
            <w:tcW w:w="1250" w:type="pct"/>
            <w:tcBorders>
              <w:top w:val="dotted" w:sz="4" w:space="0" w:color="auto"/>
              <w:left w:val="dotted" w:sz="4" w:space="0" w:color="auto"/>
              <w:bottom w:val="dotted" w:sz="4" w:space="0" w:color="auto"/>
              <w:right w:val="dotted" w:sz="4" w:space="0" w:color="auto"/>
            </w:tcBorders>
            <w:vAlign w:val="center"/>
          </w:tcPr>
          <w:p w14:paraId="6FE3E07E" w14:textId="77777777" w:rsidR="00A94309" w:rsidRPr="003A6AEF" w:rsidRDefault="00A94309" w:rsidP="00E47366">
            <w:pPr>
              <w:tabs>
                <w:tab w:val="left" w:pos="720"/>
                <w:tab w:val="left" w:pos="900"/>
              </w:tabs>
              <w:jc w:val="center"/>
            </w:pPr>
            <w:r w:rsidRPr="003A6AEF">
              <w:t>Рейтинг результативності (досягнення цілей під час вирішення проблеми)</w:t>
            </w:r>
          </w:p>
        </w:tc>
        <w:tc>
          <w:tcPr>
            <w:tcW w:w="1250" w:type="pct"/>
            <w:tcBorders>
              <w:top w:val="dotted" w:sz="4" w:space="0" w:color="auto"/>
              <w:left w:val="dotted" w:sz="4" w:space="0" w:color="auto"/>
              <w:bottom w:val="dotted" w:sz="4" w:space="0" w:color="auto"/>
              <w:right w:val="dotted" w:sz="4" w:space="0" w:color="auto"/>
            </w:tcBorders>
            <w:vAlign w:val="center"/>
          </w:tcPr>
          <w:p w14:paraId="1428328B" w14:textId="77777777" w:rsidR="00A94309" w:rsidRPr="003A6AEF" w:rsidRDefault="00A94309" w:rsidP="00E47366">
            <w:pPr>
              <w:tabs>
                <w:tab w:val="left" w:pos="720"/>
                <w:tab w:val="left" w:pos="900"/>
              </w:tabs>
              <w:jc w:val="center"/>
            </w:pPr>
            <w:r w:rsidRPr="003A6AEF">
              <w:t>Бал результативності  (за чотирибальною</w:t>
            </w:r>
          </w:p>
          <w:p w14:paraId="6527C035" w14:textId="77777777" w:rsidR="00A94309" w:rsidRPr="003A6AEF" w:rsidRDefault="00A94309" w:rsidP="00E47366">
            <w:pPr>
              <w:tabs>
                <w:tab w:val="left" w:pos="720"/>
                <w:tab w:val="left" w:pos="900"/>
              </w:tabs>
              <w:jc w:val="center"/>
            </w:pPr>
            <w:r w:rsidRPr="003A6AEF">
              <w:t>системою оцінки)</w:t>
            </w:r>
          </w:p>
        </w:tc>
        <w:tc>
          <w:tcPr>
            <w:tcW w:w="2500" w:type="pct"/>
            <w:tcBorders>
              <w:top w:val="dotted" w:sz="4" w:space="0" w:color="auto"/>
              <w:left w:val="dotted" w:sz="4" w:space="0" w:color="auto"/>
              <w:bottom w:val="dotted" w:sz="4" w:space="0" w:color="auto"/>
              <w:right w:val="dotted" w:sz="4" w:space="0" w:color="auto"/>
            </w:tcBorders>
            <w:vAlign w:val="center"/>
          </w:tcPr>
          <w:p w14:paraId="4105968F" w14:textId="77777777" w:rsidR="00A94309" w:rsidRPr="003A6AEF" w:rsidRDefault="00A94309" w:rsidP="00E47366">
            <w:pPr>
              <w:tabs>
                <w:tab w:val="left" w:pos="720"/>
                <w:tab w:val="left" w:pos="900"/>
              </w:tabs>
              <w:jc w:val="center"/>
            </w:pPr>
            <w:r w:rsidRPr="003A6AEF">
              <w:t>Коментарі щодо присвоєння відповідного бала</w:t>
            </w:r>
          </w:p>
        </w:tc>
      </w:tr>
      <w:tr w:rsidR="00A94309" w:rsidRPr="003A6AEF" w14:paraId="793FF538" w14:textId="77777777" w:rsidTr="00E47366">
        <w:trPr>
          <w:trHeight w:val="946"/>
        </w:trPr>
        <w:tc>
          <w:tcPr>
            <w:tcW w:w="1250" w:type="pct"/>
            <w:tcBorders>
              <w:top w:val="dotted" w:sz="4" w:space="0" w:color="auto"/>
              <w:left w:val="dotted" w:sz="4" w:space="0" w:color="auto"/>
              <w:bottom w:val="dotted" w:sz="4" w:space="0" w:color="auto"/>
              <w:right w:val="dotted" w:sz="4" w:space="0" w:color="auto"/>
            </w:tcBorders>
          </w:tcPr>
          <w:p w14:paraId="21DCC3FE" w14:textId="77777777" w:rsidR="00A94309" w:rsidRPr="003A6AEF" w:rsidRDefault="00A94309" w:rsidP="00E47366">
            <w:pPr>
              <w:tabs>
                <w:tab w:val="left" w:pos="720"/>
                <w:tab w:val="left" w:pos="900"/>
              </w:tabs>
              <w:jc w:val="both"/>
            </w:pPr>
            <w:r w:rsidRPr="003A6AEF">
              <w:t>Альтернатива 1</w:t>
            </w:r>
          </w:p>
        </w:tc>
        <w:tc>
          <w:tcPr>
            <w:tcW w:w="1250" w:type="pct"/>
            <w:tcBorders>
              <w:top w:val="dotted" w:sz="4" w:space="0" w:color="auto"/>
              <w:left w:val="dotted" w:sz="4" w:space="0" w:color="auto"/>
              <w:bottom w:val="dotted" w:sz="4" w:space="0" w:color="auto"/>
              <w:right w:val="dotted" w:sz="4" w:space="0" w:color="auto"/>
            </w:tcBorders>
            <w:vAlign w:val="center"/>
          </w:tcPr>
          <w:p w14:paraId="2D57A218" w14:textId="77777777" w:rsidR="00A94309" w:rsidRPr="003A6AEF" w:rsidRDefault="00A94309" w:rsidP="00E47366">
            <w:pPr>
              <w:tabs>
                <w:tab w:val="left" w:pos="720"/>
                <w:tab w:val="left" w:pos="900"/>
              </w:tabs>
              <w:jc w:val="center"/>
            </w:pPr>
            <w:r w:rsidRPr="003A6AEF">
              <w:t>1</w:t>
            </w:r>
          </w:p>
        </w:tc>
        <w:tc>
          <w:tcPr>
            <w:tcW w:w="2500" w:type="pct"/>
            <w:tcBorders>
              <w:top w:val="dotted" w:sz="4" w:space="0" w:color="auto"/>
              <w:left w:val="dotted" w:sz="4" w:space="0" w:color="auto"/>
              <w:bottom w:val="dotted" w:sz="4" w:space="0" w:color="auto"/>
              <w:right w:val="dotted" w:sz="4" w:space="0" w:color="auto"/>
            </w:tcBorders>
          </w:tcPr>
          <w:p w14:paraId="15F23CC0" w14:textId="77777777" w:rsidR="00A94309" w:rsidRPr="003A6AEF" w:rsidRDefault="00A94309" w:rsidP="00E47366">
            <w:pPr>
              <w:tabs>
                <w:tab w:val="left" w:pos="720"/>
                <w:tab w:val="left" w:pos="900"/>
              </w:tabs>
              <w:jc w:val="both"/>
            </w:pPr>
            <w:r w:rsidRPr="003A6AEF">
              <w:t>Суперечить вимогам абзацу четвертого підпункту 266.4.2 пункту 266.4 статті 266 та  пункту 12.3.4. статті 12 Податкового кодексу України</w:t>
            </w:r>
          </w:p>
          <w:p w14:paraId="091156EA" w14:textId="77777777" w:rsidR="00A94309" w:rsidRPr="003A6AEF" w:rsidRDefault="00A94309" w:rsidP="00E47366">
            <w:pPr>
              <w:tabs>
                <w:tab w:val="left" w:pos="720"/>
                <w:tab w:val="left" w:pos="900"/>
              </w:tabs>
              <w:jc w:val="both"/>
            </w:pPr>
            <w:r w:rsidRPr="003A6AEF">
              <w:t>Неприйняття відповідного регуляторного акту призведе до недоотримання доходів бюджетом громади</w:t>
            </w:r>
          </w:p>
        </w:tc>
      </w:tr>
      <w:tr w:rsidR="00A94309" w:rsidRPr="003A6AEF" w14:paraId="6527BB82" w14:textId="77777777" w:rsidTr="00E47366">
        <w:tc>
          <w:tcPr>
            <w:tcW w:w="1250" w:type="pct"/>
            <w:tcBorders>
              <w:top w:val="dotted" w:sz="4" w:space="0" w:color="auto"/>
              <w:left w:val="dotted" w:sz="4" w:space="0" w:color="auto"/>
              <w:bottom w:val="dotted" w:sz="4" w:space="0" w:color="auto"/>
              <w:right w:val="dotted" w:sz="4" w:space="0" w:color="auto"/>
            </w:tcBorders>
          </w:tcPr>
          <w:p w14:paraId="25AF579D" w14:textId="77777777" w:rsidR="00A94309" w:rsidRPr="003A6AEF" w:rsidRDefault="00A94309" w:rsidP="00E47366">
            <w:pPr>
              <w:tabs>
                <w:tab w:val="left" w:pos="720"/>
                <w:tab w:val="left" w:pos="900"/>
              </w:tabs>
              <w:jc w:val="both"/>
            </w:pPr>
            <w:r w:rsidRPr="003A6AEF">
              <w:t>Альтернатива 2</w:t>
            </w:r>
          </w:p>
        </w:tc>
        <w:tc>
          <w:tcPr>
            <w:tcW w:w="1250" w:type="pct"/>
            <w:tcBorders>
              <w:top w:val="dotted" w:sz="4" w:space="0" w:color="auto"/>
              <w:left w:val="dotted" w:sz="4" w:space="0" w:color="auto"/>
              <w:bottom w:val="dotted" w:sz="4" w:space="0" w:color="auto"/>
              <w:right w:val="dotted" w:sz="4" w:space="0" w:color="auto"/>
            </w:tcBorders>
            <w:vAlign w:val="center"/>
          </w:tcPr>
          <w:p w14:paraId="52C0D5A9" w14:textId="77777777" w:rsidR="00A94309" w:rsidRPr="003A6AEF" w:rsidRDefault="00A94309" w:rsidP="00E47366">
            <w:pPr>
              <w:tabs>
                <w:tab w:val="left" w:pos="720"/>
                <w:tab w:val="left" w:pos="900"/>
              </w:tabs>
              <w:jc w:val="center"/>
            </w:pPr>
            <w:r w:rsidRPr="003A6AEF">
              <w:t>4</w:t>
            </w:r>
          </w:p>
        </w:tc>
        <w:tc>
          <w:tcPr>
            <w:tcW w:w="2500" w:type="pct"/>
            <w:tcBorders>
              <w:top w:val="dotted" w:sz="4" w:space="0" w:color="auto"/>
              <w:left w:val="dotted" w:sz="4" w:space="0" w:color="auto"/>
              <w:bottom w:val="dotted" w:sz="4" w:space="0" w:color="auto"/>
              <w:right w:val="dotted" w:sz="4" w:space="0" w:color="auto"/>
            </w:tcBorders>
          </w:tcPr>
          <w:p w14:paraId="4AD19401" w14:textId="77777777" w:rsidR="00A94309" w:rsidRPr="003A6AEF" w:rsidRDefault="00A94309" w:rsidP="00E47366">
            <w:pPr>
              <w:tabs>
                <w:tab w:val="left" w:pos="720"/>
                <w:tab w:val="left" w:pos="900"/>
              </w:tabs>
              <w:jc w:val="both"/>
            </w:pPr>
            <w:r w:rsidRPr="003A6AEF">
              <w:t>Повністю відповідає потребам у вирі-шенні проблеми, забезпечує досягнення цілей державного регулювання</w:t>
            </w:r>
          </w:p>
        </w:tc>
      </w:tr>
    </w:tbl>
    <w:p w14:paraId="40515F91" w14:textId="77777777" w:rsidR="00A94309" w:rsidRPr="003A6AEF" w:rsidRDefault="00A94309" w:rsidP="00A94309">
      <w:pPr>
        <w:tabs>
          <w:tab w:val="left" w:pos="720"/>
          <w:tab w:val="left" w:pos="900"/>
        </w:tabs>
        <w:jc w:val="both"/>
      </w:pPr>
    </w:p>
    <w:tbl>
      <w:tblPr>
        <w:tblW w:w="4891"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47"/>
        <w:gridCol w:w="2689"/>
        <w:gridCol w:w="2554"/>
        <w:gridCol w:w="2150"/>
      </w:tblGrid>
      <w:tr w:rsidR="00A94309" w:rsidRPr="003A6AEF" w14:paraId="75BC5F67" w14:textId="77777777" w:rsidTr="00E47366">
        <w:tc>
          <w:tcPr>
            <w:tcW w:w="956" w:type="pct"/>
            <w:tcBorders>
              <w:top w:val="dotted" w:sz="4" w:space="0" w:color="auto"/>
              <w:left w:val="dotted" w:sz="4" w:space="0" w:color="auto"/>
              <w:bottom w:val="dotted" w:sz="4" w:space="0" w:color="auto"/>
              <w:right w:val="dotted" w:sz="4" w:space="0" w:color="auto"/>
            </w:tcBorders>
            <w:vAlign w:val="center"/>
          </w:tcPr>
          <w:p w14:paraId="0CCC0263" w14:textId="77777777" w:rsidR="00A94309" w:rsidRPr="003A6AEF" w:rsidRDefault="00A94309" w:rsidP="00E47366">
            <w:pPr>
              <w:tabs>
                <w:tab w:val="left" w:pos="720"/>
                <w:tab w:val="left" w:pos="900"/>
              </w:tabs>
              <w:jc w:val="center"/>
            </w:pPr>
            <w:r w:rsidRPr="003A6AEF">
              <w:t>Рейтинг результатив-ності</w:t>
            </w:r>
          </w:p>
        </w:tc>
        <w:tc>
          <w:tcPr>
            <w:tcW w:w="1471" w:type="pct"/>
            <w:tcBorders>
              <w:top w:val="dotted" w:sz="4" w:space="0" w:color="auto"/>
              <w:left w:val="dotted" w:sz="4" w:space="0" w:color="auto"/>
              <w:bottom w:val="dotted" w:sz="4" w:space="0" w:color="auto"/>
              <w:right w:val="dotted" w:sz="4" w:space="0" w:color="auto"/>
            </w:tcBorders>
            <w:vAlign w:val="center"/>
          </w:tcPr>
          <w:p w14:paraId="09845919" w14:textId="77777777" w:rsidR="00A94309" w:rsidRPr="003A6AEF" w:rsidRDefault="00A94309" w:rsidP="00E47366">
            <w:pPr>
              <w:tabs>
                <w:tab w:val="left" w:pos="720"/>
                <w:tab w:val="left" w:pos="900"/>
              </w:tabs>
              <w:jc w:val="center"/>
            </w:pPr>
            <w:r w:rsidRPr="003A6AEF">
              <w:t>Вигоди (підсумок)</w:t>
            </w:r>
          </w:p>
        </w:tc>
        <w:tc>
          <w:tcPr>
            <w:tcW w:w="1397" w:type="pct"/>
            <w:tcBorders>
              <w:top w:val="dotted" w:sz="4" w:space="0" w:color="auto"/>
              <w:left w:val="dotted" w:sz="4" w:space="0" w:color="auto"/>
              <w:bottom w:val="dotted" w:sz="4" w:space="0" w:color="auto"/>
              <w:right w:val="dotted" w:sz="4" w:space="0" w:color="auto"/>
            </w:tcBorders>
            <w:vAlign w:val="center"/>
          </w:tcPr>
          <w:p w14:paraId="355AD259" w14:textId="77777777" w:rsidR="00A94309" w:rsidRPr="003A6AEF" w:rsidRDefault="00A94309" w:rsidP="00E47366">
            <w:pPr>
              <w:tabs>
                <w:tab w:val="left" w:pos="720"/>
                <w:tab w:val="left" w:pos="900"/>
              </w:tabs>
              <w:jc w:val="center"/>
            </w:pPr>
            <w:r w:rsidRPr="003A6AEF">
              <w:t>Витрати (підсумок)</w:t>
            </w:r>
          </w:p>
        </w:tc>
        <w:tc>
          <w:tcPr>
            <w:tcW w:w="1176" w:type="pct"/>
            <w:tcBorders>
              <w:top w:val="dotted" w:sz="4" w:space="0" w:color="auto"/>
              <w:left w:val="dotted" w:sz="4" w:space="0" w:color="auto"/>
              <w:bottom w:val="dotted" w:sz="4" w:space="0" w:color="auto"/>
              <w:right w:val="dotted" w:sz="4" w:space="0" w:color="auto"/>
            </w:tcBorders>
            <w:vAlign w:val="center"/>
          </w:tcPr>
          <w:p w14:paraId="784477FF" w14:textId="77777777" w:rsidR="00A94309" w:rsidRPr="003A6AEF" w:rsidRDefault="00A94309" w:rsidP="00E47366">
            <w:pPr>
              <w:tabs>
                <w:tab w:val="left" w:pos="720"/>
                <w:tab w:val="left" w:pos="900"/>
              </w:tabs>
              <w:jc w:val="center"/>
            </w:pPr>
            <w:r w:rsidRPr="003A6AEF">
              <w:t>Обґрунтування відповідного місця альтернативи в рейтингу</w:t>
            </w:r>
          </w:p>
        </w:tc>
      </w:tr>
      <w:tr w:rsidR="00A94309" w:rsidRPr="003A6AEF" w14:paraId="2F3619A3" w14:textId="77777777" w:rsidTr="00E47366">
        <w:tc>
          <w:tcPr>
            <w:tcW w:w="956" w:type="pct"/>
            <w:tcBorders>
              <w:top w:val="dotted" w:sz="4" w:space="0" w:color="auto"/>
              <w:left w:val="dotted" w:sz="4" w:space="0" w:color="auto"/>
              <w:bottom w:val="dotted" w:sz="4" w:space="0" w:color="auto"/>
              <w:right w:val="dotted" w:sz="4" w:space="0" w:color="auto"/>
            </w:tcBorders>
          </w:tcPr>
          <w:p w14:paraId="56A4F6AA" w14:textId="77777777" w:rsidR="00A94309" w:rsidRPr="003A6AEF" w:rsidRDefault="00A94309" w:rsidP="00E47366">
            <w:pPr>
              <w:tabs>
                <w:tab w:val="left" w:pos="720"/>
                <w:tab w:val="left" w:pos="900"/>
              </w:tabs>
              <w:ind w:hanging="108"/>
              <w:jc w:val="both"/>
            </w:pPr>
            <w:r w:rsidRPr="003A6AEF">
              <w:t>Альтернатива 1</w:t>
            </w:r>
          </w:p>
        </w:tc>
        <w:tc>
          <w:tcPr>
            <w:tcW w:w="1471" w:type="pct"/>
            <w:tcBorders>
              <w:top w:val="dotted" w:sz="4" w:space="0" w:color="auto"/>
              <w:left w:val="dotted" w:sz="4" w:space="0" w:color="auto"/>
              <w:bottom w:val="dotted" w:sz="4" w:space="0" w:color="auto"/>
              <w:right w:val="dotted" w:sz="4" w:space="0" w:color="auto"/>
            </w:tcBorders>
          </w:tcPr>
          <w:p w14:paraId="1197C887" w14:textId="77777777" w:rsidR="00A94309" w:rsidRPr="003A6AEF" w:rsidRDefault="00A94309" w:rsidP="00E47366">
            <w:pPr>
              <w:tabs>
                <w:tab w:val="left" w:pos="720"/>
                <w:tab w:val="left" w:pos="900"/>
              </w:tabs>
              <w:jc w:val="both"/>
            </w:pPr>
            <w:r w:rsidRPr="003A6AEF">
              <w:t xml:space="preserve">Відсутні </w:t>
            </w:r>
          </w:p>
        </w:tc>
        <w:tc>
          <w:tcPr>
            <w:tcW w:w="1397" w:type="pct"/>
            <w:tcBorders>
              <w:top w:val="dotted" w:sz="4" w:space="0" w:color="auto"/>
              <w:left w:val="dotted" w:sz="4" w:space="0" w:color="auto"/>
              <w:bottom w:val="dotted" w:sz="4" w:space="0" w:color="auto"/>
              <w:right w:val="dotted" w:sz="4" w:space="0" w:color="auto"/>
            </w:tcBorders>
          </w:tcPr>
          <w:p w14:paraId="06F4A4AF" w14:textId="77777777" w:rsidR="00A94309" w:rsidRPr="003A6AEF" w:rsidRDefault="00A94309" w:rsidP="00E47366">
            <w:pPr>
              <w:tabs>
                <w:tab w:val="left" w:pos="720"/>
                <w:tab w:val="left" w:pos="900"/>
              </w:tabs>
              <w:jc w:val="both"/>
            </w:pPr>
            <w:r w:rsidRPr="003A6AEF">
              <w:t>Ставки податку на нерухоме майно, від-мінне від земельної ділянки, не зміню-ються,  додаткові вит-рати не виникають</w:t>
            </w:r>
          </w:p>
        </w:tc>
        <w:tc>
          <w:tcPr>
            <w:tcW w:w="1176" w:type="pct"/>
            <w:tcBorders>
              <w:top w:val="dotted" w:sz="4" w:space="0" w:color="auto"/>
              <w:left w:val="dotted" w:sz="4" w:space="0" w:color="auto"/>
              <w:bottom w:val="dotted" w:sz="4" w:space="0" w:color="auto"/>
              <w:right w:val="dotted" w:sz="4" w:space="0" w:color="auto"/>
            </w:tcBorders>
          </w:tcPr>
          <w:p w14:paraId="725E858B" w14:textId="77777777" w:rsidR="00A94309" w:rsidRPr="003A6AEF" w:rsidRDefault="00A94309" w:rsidP="00E47366">
            <w:pPr>
              <w:tabs>
                <w:tab w:val="left" w:pos="720"/>
                <w:tab w:val="left" w:pos="900"/>
              </w:tabs>
              <w:jc w:val="both"/>
            </w:pPr>
            <w:r w:rsidRPr="003A6AEF">
              <w:t>Не досягнуто мети</w:t>
            </w:r>
          </w:p>
        </w:tc>
      </w:tr>
      <w:tr w:rsidR="00A94309" w:rsidRPr="003A6AEF" w14:paraId="6DC7EA85" w14:textId="77777777" w:rsidTr="00E47366">
        <w:trPr>
          <w:trHeight w:val="414"/>
        </w:trPr>
        <w:tc>
          <w:tcPr>
            <w:tcW w:w="956" w:type="pct"/>
            <w:tcBorders>
              <w:top w:val="dotted" w:sz="4" w:space="0" w:color="auto"/>
              <w:left w:val="dotted" w:sz="4" w:space="0" w:color="auto"/>
              <w:bottom w:val="dotted" w:sz="4" w:space="0" w:color="auto"/>
              <w:right w:val="dotted" w:sz="4" w:space="0" w:color="auto"/>
            </w:tcBorders>
          </w:tcPr>
          <w:p w14:paraId="49824AAC" w14:textId="77777777" w:rsidR="00A94309" w:rsidRPr="003A6AEF" w:rsidRDefault="00A94309" w:rsidP="00E47366">
            <w:pPr>
              <w:tabs>
                <w:tab w:val="left" w:pos="720"/>
                <w:tab w:val="left" w:pos="900"/>
              </w:tabs>
              <w:ind w:hanging="108"/>
              <w:jc w:val="both"/>
            </w:pPr>
            <w:r w:rsidRPr="003A6AEF">
              <w:t>Альтернатива 2</w:t>
            </w:r>
          </w:p>
        </w:tc>
        <w:tc>
          <w:tcPr>
            <w:tcW w:w="1471" w:type="pct"/>
            <w:tcBorders>
              <w:top w:val="dotted" w:sz="4" w:space="0" w:color="auto"/>
              <w:left w:val="dotted" w:sz="4" w:space="0" w:color="auto"/>
              <w:bottom w:val="dotted" w:sz="4" w:space="0" w:color="auto"/>
              <w:right w:val="dotted" w:sz="4" w:space="0" w:color="auto"/>
            </w:tcBorders>
          </w:tcPr>
          <w:p w14:paraId="267774C3" w14:textId="77777777" w:rsidR="00A94309" w:rsidRPr="003A6AEF" w:rsidRDefault="00A94309" w:rsidP="00E47366">
            <w:pPr>
              <w:tabs>
                <w:tab w:val="left" w:pos="720"/>
                <w:tab w:val="left" w:pos="900"/>
              </w:tabs>
              <w:jc w:val="both"/>
            </w:pPr>
            <w:r w:rsidRPr="003A6AEF">
              <w:t>Забезпечення дотрима-ння вимог податкового законодавства в частині справляння податку на нерухоме майно, відмінне від земельної ділянки</w:t>
            </w:r>
          </w:p>
        </w:tc>
        <w:tc>
          <w:tcPr>
            <w:tcW w:w="1397" w:type="pct"/>
            <w:tcBorders>
              <w:top w:val="dotted" w:sz="4" w:space="0" w:color="auto"/>
              <w:left w:val="dotted" w:sz="4" w:space="0" w:color="auto"/>
              <w:bottom w:val="dotted" w:sz="4" w:space="0" w:color="auto"/>
              <w:right w:val="dotted" w:sz="4" w:space="0" w:color="auto"/>
            </w:tcBorders>
          </w:tcPr>
          <w:p w14:paraId="4FC7333B" w14:textId="77777777" w:rsidR="00A94309" w:rsidRPr="003A6AEF" w:rsidRDefault="00A94309" w:rsidP="00E47366">
            <w:pPr>
              <w:tabs>
                <w:tab w:val="left" w:pos="720"/>
                <w:tab w:val="left" w:pos="900"/>
              </w:tabs>
            </w:pPr>
            <w:r w:rsidRPr="003A6AEF">
              <w:t>Витрати робочого часу спеціалістів, пов’язані з підготов-кою регуляторного акта, на інформування платників податку з питань державного регулювання</w:t>
            </w:r>
          </w:p>
        </w:tc>
        <w:tc>
          <w:tcPr>
            <w:tcW w:w="1176" w:type="pct"/>
            <w:tcBorders>
              <w:top w:val="dotted" w:sz="4" w:space="0" w:color="auto"/>
              <w:left w:val="dotted" w:sz="4" w:space="0" w:color="auto"/>
              <w:bottom w:val="dotted" w:sz="4" w:space="0" w:color="auto"/>
              <w:right w:val="dotted" w:sz="4" w:space="0" w:color="auto"/>
            </w:tcBorders>
          </w:tcPr>
          <w:p w14:paraId="280548D5" w14:textId="77777777" w:rsidR="00A94309" w:rsidRPr="003A6AEF" w:rsidRDefault="00A94309" w:rsidP="00E47366">
            <w:pPr>
              <w:tabs>
                <w:tab w:val="left" w:pos="720"/>
                <w:tab w:val="left" w:pos="900"/>
              </w:tabs>
              <w:jc w:val="both"/>
            </w:pPr>
            <w:r w:rsidRPr="003A6AEF">
              <w:t>Сприяє досягненню цілей регулювання, повністю вирішує проблему</w:t>
            </w:r>
          </w:p>
        </w:tc>
      </w:tr>
    </w:tbl>
    <w:p w14:paraId="297CD3AC" w14:textId="77777777" w:rsidR="00A94309" w:rsidRPr="003A6AEF" w:rsidRDefault="00A94309" w:rsidP="00A94309">
      <w:pPr>
        <w:tabs>
          <w:tab w:val="left" w:pos="720"/>
          <w:tab w:val="left" w:pos="900"/>
        </w:tabs>
        <w:jc w:val="both"/>
      </w:pPr>
    </w:p>
    <w:tbl>
      <w:tblPr>
        <w:tblW w:w="4892"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81"/>
        <w:gridCol w:w="3094"/>
        <w:gridCol w:w="4167"/>
      </w:tblGrid>
      <w:tr w:rsidR="00A94309" w:rsidRPr="003A6AEF" w14:paraId="24231F95" w14:textId="77777777" w:rsidTr="00E47366">
        <w:trPr>
          <w:trHeight w:val="1171"/>
        </w:trPr>
        <w:tc>
          <w:tcPr>
            <w:tcW w:w="1029" w:type="pct"/>
            <w:tcBorders>
              <w:top w:val="dotted" w:sz="4" w:space="0" w:color="auto"/>
              <w:left w:val="dotted" w:sz="4" w:space="0" w:color="auto"/>
              <w:bottom w:val="dotted" w:sz="4" w:space="0" w:color="auto"/>
              <w:right w:val="dotted" w:sz="4" w:space="0" w:color="auto"/>
            </w:tcBorders>
            <w:vAlign w:val="center"/>
          </w:tcPr>
          <w:p w14:paraId="34D141EE" w14:textId="77777777" w:rsidR="00A94309" w:rsidRPr="003A6AEF" w:rsidRDefault="00A94309" w:rsidP="00E47366">
            <w:pPr>
              <w:tabs>
                <w:tab w:val="left" w:pos="720"/>
                <w:tab w:val="left" w:pos="900"/>
              </w:tabs>
              <w:jc w:val="center"/>
            </w:pPr>
            <w:r w:rsidRPr="003A6AEF">
              <w:t>Рейтинг</w:t>
            </w:r>
          </w:p>
        </w:tc>
        <w:tc>
          <w:tcPr>
            <w:tcW w:w="1692" w:type="pct"/>
            <w:tcBorders>
              <w:top w:val="dotted" w:sz="4" w:space="0" w:color="auto"/>
              <w:left w:val="dotted" w:sz="4" w:space="0" w:color="auto"/>
              <w:bottom w:val="dotted" w:sz="4" w:space="0" w:color="auto"/>
              <w:right w:val="dotted" w:sz="4" w:space="0" w:color="auto"/>
            </w:tcBorders>
            <w:vAlign w:val="center"/>
          </w:tcPr>
          <w:p w14:paraId="5ADB1622" w14:textId="77777777" w:rsidR="00A94309" w:rsidRPr="003A6AEF" w:rsidRDefault="00A94309" w:rsidP="00E47366">
            <w:pPr>
              <w:tabs>
                <w:tab w:val="left" w:pos="720"/>
                <w:tab w:val="left" w:pos="900"/>
              </w:tabs>
              <w:jc w:val="center"/>
            </w:pPr>
            <w:r w:rsidRPr="003A6AEF">
              <w:t>Аргументи щодо</w:t>
            </w:r>
          </w:p>
          <w:p w14:paraId="21ED0BEB" w14:textId="77777777" w:rsidR="00A94309" w:rsidRPr="003A6AEF" w:rsidRDefault="00A94309" w:rsidP="00E47366">
            <w:pPr>
              <w:tabs>
                <w:tab w:val="left" w:pos="720"/>
                <w:tab w:val="left" w:pos="900"/>
              </w:tabs>
              <w:jc w:val="center"/>
            </w:pPr>
            <w:r w:rsidRPr="003A6AEF">
              <w:t>переваги обраної альтернативи/причини відмови від альтернативи</w:t>
            </w:r>
          </w:p>
        </w:tc>
        <w:tc>
          <w:tcPr>
            <w:tcW w:w="2279" w:type="pct"/>
            <w:tcBorders>
              <w:top w:val="dotted" w:sz="4" w:space="0" w:color="auto"/>
              <w:left w:val="dotted" w:sz="4" w:space="0" w:color="auto"/>
              <w:bottom w:val="dotted" w:sz="4" w:space="0" w:color="auto"/>
              <w:right w:val="dotted" w:sz="4" w:space="0" w:color="auto"/>
            </w:tcBorders>
            <w:vAlign w:val="center"/>
          </w:tcPr>
          <w:p w14:paraId="1DEEE9A0" w14:textId="77777777" w:rsidR="00A94309" w:rsidRPr="003A6AEF" w:rsidRDefault="00A94309" w:rsidP="00E47366">
            <w:pPr>
              <w:tabs>
                <w:tab w:val="left" w:pos="720"/>
                <w:tab w:val="left" w:pos="900"/>
              </w:tabs>
              <w:jc w:val="center"/>
            </w:pPr>
            <w:r w:rsidRPr="003A6AEF">
              <w:t>Оцінка ризику зовнішніх чинників на дію запропонованого регуляторного акта</w:t>
            </w:r>
          </w:p>
          <w:p w14:paraId="71855BE4" w14:textId="77777777" w:rsidR="00A94309" w:rsidRPr="003A6AEF" w:rsidRDefault="00A94309" w:rsidP="00E47366">
            <w:pPr>
              <w:tabs>
                <w:tab w:val="left" w:pos="720"/>
                <w:tab w:val="left" w:pos="900"/>
              </w:tabs>
              <w:jc w:val="center"/>
            </w:pPr>
          </w:p>
        </w:tc>
      </w:tr>
      <w:tr w:rsidR="00A94309" w:rsidRPr="003A6AEF" w14:paraId="35454E1F" w14:textId="77777777" w:rsidTr="00E47366">
        <w:trPr>
          <w:trHeight w:val="377"/>
        </w:trPr>
        <w:tc>
          <w:tcPr>
            <w:tcW w:w="1029" w:type="pct"/>
            <w:tcBorders>
              <w:top w:val="dotted" w:sz="4" w:space="0" w:color="auto"/>
              <w:left w:val="dotted" w:sz="4" w:space="0" w:color="auto"/>
              <w:bottom w:val="dotted" w:sz="4" w:space="0" w:color="auto"/>
              <w:right w:val="dotted" w:sz="4" w:space="0" w:color="auto"/>
            </w:tcBorders>
          </w:tcPr>
          <w:p w14:paraId="727F6461" w14:textId="77777777" w:rsidR="00A94309" w:rsidRPr="003A6AEF" w:rsidRDefault="00A94309" w:rsidP="00E47366">
            <w:pPr>
              <w:tabs>
                <w:tab w:val="left" w:pos="720"/>
                <w:tab w:val="left" w:pos="900"/>
              </w:tabs>
              <w:jc w:val="both"/>
            </w:pPr>
            <w:r w:rsidRPr="003A6AEF">
              <w:t>Альтернатива 1</w:t>
            </w:r>
          </w:p>
        </w:tc>
        <w:tc>
          <w:tcPr>
            <w:tcW w:w="1692" w:type="pct"/>
            <w:tcBorders>
              <w:top w:val="dotted" w:sz="4" w:space="0" w:color="auto"/>
              <w:left w:val="dotted" w:sz="4" w:space="0" w:color="auto"/>
              <w:bottom w:val="dotted" w:sz="4" w:space="0" w:color="auto"/>
              <w:right w:val="dotted" w:sz="4" w:space="0" w:color="auto"/>
            </w:tcBorders>
            <w:vAlign w:val="center"/>
          </w:tcPr>
          <w:p w14:paraId="1C3AC17F" w14:textId="77777777" w:rsidR="00A94309" w:rsidRPr="003A6AEF" w:rsidRDefault="00A94309" w:rsidP="00E47366">
            <w:pPr>
              <w:tabs>
                <w:tab w:val="left" w:pos="720"/>
                <w:tab w:val="left" w:pos="900"/>
              </w:tabs>
            </w:pPr>
            <w:r w:rsidRPr="003A6AEF">
              <w:t>Переваги відсутні</w:t>
            </w:r>
          </w:p>
        </w:tc>
        <w:tc>
          <w:tcPr>
            <w:tcW w:w="2279" w:type="pct"/>
            <w:tcBorders>
              <w:top w:val="dotted" w:sz="4" w:space="0" w:color="auto"/>
              <w:left w:val="dotted" w:sz="4" w:space="0" w:color="auto"/>
              <w:bottom w:val="dotted" w:sz="4" w:space="0" w:color="auto"/>
              <w:right w:val="dotted" w:sz="4" w:space="0" w:color="auto"/>
            </w:tcBorders>
            <w:vAlign w:val="center"/>
          </w:tcPr>
          <w:p w14:paraId="151DDA1D" w14:textId="77777777" w:rsidR="00A94309" w:rsidRPr="003A6AEF" w:rsidRDefault="00A94309" w:rsidP="00E47366">
            <w:pPr>
              <w:tabs>
                <w:tab w:val="left" w:pos="720"/>
                <w:tab w:val="left" w:pos="900"/>
              </w:tabs>
            </w:pPr>
            <w:r w:rsidRPr="003A6AEF">
              <w:t>Ризики відсутні</w:t>
            </w:r>
          </w:p>
        </w:tc>
      </w:tr>
      <w:tr w:rsidR="00A94309" w:rsidRPr="003A6AEF" w14:paraId="3EECC2D1" w14:textId="77777777" w:rsidTr="00E47366">
        <w:tc>
          <w:tcPr>
            <w:tcW w:w="1029" w:type="pct"/>
            <w:tcBorders>
              <w:top w:val="dotted" w:sz="4" w:space="0" w:color="auto"/>
              <w:left w:val="dotted" w:sz="4" w:space="0" w:color="auto"/>
              <w:bottom w:val="dotted" w:sz="4" w:space="0" w:color="auto"/>
              <w:right w:val="dotted" w:sz="4" w:space="0" w:color="auto"/>
            </w:tcBorders>
            <w:vAlign w:val="center"/>
          </w:tcPr>
          <w:p w14:paraId="3ED2CEF5" w14:textId="77777777" w:rsidR="00A94309" w:rsidRPr="003A6AEF" w:rsidRDefault="00A94309" w:rsidP="00E47366">
            <w:pPr>
              <w:tabs>
                <w:tab w:val="left" w:pos="720"/>
                <w:tab w:val="left" w:pos="900"/>
              </w:tabs>
            </w:pPr>
            <w:r w:rsidRPr="003A6AEF">
              <w:t>Альтернатива 2</w:t>
            </w:r>
          </w:p>
        </w:tc>
        <w:tc>
          <w:tcPr>
            <w:tcW w:w="1692" w:type="pct"/>
            <w:tcBorders>
              <w:top w:val="dotted" w:sz="4" w:space="0" w:color="auto"/>
              <w:left w:val="dotted" w:sz="4" w:space="0" w:color="auto"/>
              <w:bottom w:val="dotted" w:sz="4" w:space="0" w:color="auto"/>
              <w:right w:val="dotted" w:sz="4" w:space="0" w:color="auto"/>
            </w:tcBorders>
            <w:vAlign w:val="bottom"/>
          </w:tcPr>
          <w:p w14:paraId="385A62B9" w14:textId="77777777" w:rsidR="00A94309" w:rsidRPr="003A6AEF" w:rsidRDefault="00A94309" w:rsidP="00E47366">
            <w:pPr>
              <w:tabs>
                <w:tab w:val="left" w:pos="720"/>
                <w:tab w:val="left" w:pos="900"/>
              </w:tabs>
            </w:pPr>
            <w:r w:rsidRPr="003A6AEF">
              <w:t>Сприяє досягненню цілей регулювання, повністю вирішує проблему</w:t>
            </w:r>
          </w:p>
        </w:tc>
        <w:tc>
          <w:tcPr>
            <w:tcW w:w="2279" w:type="pct"/>
            <w:tcBorders>
              <w:top w:val="dotted" w:sz="4" w:space="0" w:color="auto"/>
              <w:left w:val="dotted" w:sz="4" w:space="0" w:color="auto"/>
              <w:bottom w:val="dotted" w:sz="4" w:space="0" w:color="auto"/>
              <w:right w:val="dotted" w:sz="4" w:space="0" w:color="auto"/>
            </w:tcBorders>
          </w:tcPr>
          <w:p w14:paraId="7E8A2540" w14:textId="77777777" w:rsidR="00A94309" w:rsidRPr="003A6AEF" w:rsidRDefault="00A94309" w:rsidP="00E47366">
            <w:pPr>
              <w:tabs>
                <w:tab w:val="left" w:pos="720"/>
                <w:tab w:val="left" w:pos="900"/>
              </w:tabs>
              <w:jc w:val="both"/>
            </w:pPr>
            <w:r w:rsidRPr="003A6AEF">
              <w:t xml:space="preserve">Коригування проекту в разі змін у чинному законодавстві України, яке регулює справляння податку на </w:t>
            </w:r>
            <w:r w:rsidRPr="003A6AEF">
              <w:lastRenderedPageBreak/>
              <w:t>нерухоме майно, відмінне від земельної ділянки.</w:t>
            </w:r>
          </w:p>
          <w:p w14:paraId="14C4047C" w14:textId="77777777" w:rsidR="00A94309" w:rsidRPr="003A6AEF" w:rsidRDefault="00A94309" w:rsidP="00E47366">
            <w:pPr>
              <w:tabs>
                <w:tab w:val="left" w:pos="720"/>
                <w:tab w:val="left" w:pos="900"/>
              </w:tabs>
              <w:jc w:val="both"/>
            </w:pPr>
          </w:p>
        </w:tc>
      </w:tr>
    </w:tbl>
    <w:p w14:paraId="1BFAA77E" w14:textId="77777777" w:rsidR="00A94309" w:rsidRPr="003A6AEF" w:rsidRDefault="00A94309" w:rsidP="00A94309">
      <w:pPr>
        <w:tabs>
          <w:tab w:val="left" w:pos="720"/>
          <w:tab w:val="left" w:pos="900"/>
        </w:tabs>
        <w:jc w:val="both"/>
      </w:pPr>
    </w:p>
    <w:p w14:paraId="79F83EE6" w14:textId="77777777" w:rsidR="00A94309" w:rsidRPr="003A6AEF" w:rsidRDefault="00A94309" w:rsidP="00A94309">
      <w:pPr>
        <w:tabs>
          <w:tab w:val="left" w:pos="720"/>
          <w:tab w:val="left" w:pos="900"/>
        </w:tabs>
        <w:jc w:val="both"/>
        <w:rPr>
          <w:snapToGrid w:val="0"/>
        </w:rPr>
      </w:pPr>
      <w:r w:rsidRPr="003A6AEF">
        <w:t xml:space="preserve"> </w:t>
      </w:r>
      <w:r w:rsidRPr="003A6AEF">
        <w:rPr>
          <w:snapToGrid w:val="0"/>
        </w:rPr>
        <w:t>V. Механізми та заходи, що забезпечать розв’язання проблеми</w:t>
      </w:r>
    </w:p>
    <w:p w14:paraId="4391EB40" w14:textId="77777777" w:rsidR="00A94309" w:rsidRPr="003A6AEF" w:rsidRDefault="00A94309" w:rsidP="00A94309">
      <w:pPr>
        <w:tabs>
          <w:tab w:val="left" w:pos="709"/>
        </w:tabs>
        <w:jc w:val="both"/>
        <w:rPr>
          <w:snapToGrid w:val="0"/>
        </w:rPr>
      </w:pPr>
      <w:r w:rsidRPr="003A6AEF">
        <w:rPr>
          <w:snapToGrid w:val="0"/>
        </w:rPr>
        <w:t xml:space="preserve">         Механізмом розв’язання вказаної вище проблеми є прийняття рішення міської ради «Про встановлення ставок та пільг із сплати податку на нерухоме майно, відмінне від земельної ділянки,  на території Острозької міської об’єднаної територіальної громади».</w:t>
      </w:r>
    </w:p>
    <w:p w14:paraId="4FFACD17" w14:textId="77777777" w:rsidR="00A94309" w:rsidRPr="003A6AEF" w:rsidRDefault="00A94309" w:rsidP="00A94309">
      <w:pPr>
        <w:tabs>
          <w:tab w:val="left" w:pos="709"/>
        </w:tabs>
        <w:jc w:val="both"/>
        <w:rPr>
          <w:snapToGrid w:val="0"/>
          <w:color w:val="000000"/>
        </w:rPr>
      </w:pPr>
      <w:r w:rsidRPr="003A6AEF">
        <w:rPr>
          <w:snapToGrid w:val="0"/>
        </w:rPr>
        <w:t xml:space="preserve">         З метою забезпечення інформованості громади та суб’єктів господарювання та з метою отримання зауважень і пропозицій документи з регуляторної діяльності підлягають оприлюдненню в міських засобах масової інформації та/або на офіційному веб-сайті Острозької міської ради в мережі Інтернет</w:t>
      </w:r>
      <w:r w:rsidRPr="003A6AEF">
        <w:t xml:space="preserve"> </w:t>
      </w:r>
      <w:r w:rsidRPr="003A6AEF">
        <w:rPr>
          <w:snapToGrid w:val="0"/>
        </w:rPr>
        <w:t xml:space="preserve">(www. ostroh.rv.ua) у розділі  «Регуляторна політика». </w:t>
      </w:r>
    </w:p>
    <w:p w14:paraId="639AD933" w14:textId="77777777" w:rsidR="00A94309" w:rsidRPr="003A6AEF" w:rsidRDefault="00A94309" w:rsidP="00A94309">
      <w:pPr>
        <w:tabs>
          <w:tab w:val="left" w:pos="720"/>
          <w:tab w:val="left" w:pos="900"/>
        </w:tabs>
        <w:jc w:val="both"/>
        <w:rPr>
          <w:snapToGrid w:val="0"/>
        </w:rPr>
      </w:pPr>
      <w:r w:rsidRPr="003A6AEF">
        <w:rPr>
          <w:snapToGrid w:val="0"/>
        </w:rPr>
        <w:t xml:space="preserve">         Ухвалене рішення міської ради буде оприлюднене в Острозькій громадсько-політичній  газеті «Замкова гора» та на офіційному веб-сайті Острозької міської ради в мережі Інтернет (www. ostroh.rv.ua ) у розділі  «Регуляторна політика». </w:t>
      </w:r>
    </w:p>
    <w:p w14:paraId="468B5E4E" w14:textId="77777777" w:rsidR="00A94309" w:rsidRPr="003A6AEF" w:rsidRDefault="00A94309" w:rsidP="00A94309">
      <w:pPr>
        <w:tabs>
          <w:tab w:val="left" w:pos="720"/>
          <w:tab w:val="left" w:pos="900"/>
        </w:tabs>
        <w:jc w:val="both"/>
        <w:rPr>
          <w:snapToGrid w:val="0"/>
        </w:rPr>
      </w:pPr>
      <w:r w:rsidRPr="003A6AEF">
        <w:rPr>
          <w:snapToGrid w:val="0"/>
        </w:rPr>
        <w:t xml:space="preserve">         Рівень поінформованості буде високим, оскільки тираж одного номера Острозької громадсько-політичної газети «Замкова гора» складає  </w:t>
      </w:r>
      <w:r w:rsidRPr="003A6AEF">
        <w:rPr>
          <w:snapToGrid w:val="0"/>
          <w:color w:val="000000"/>
        </w:rPr>
        <w:t>1150</w:t>
      </w:r>
      <w:r w:rsidRPr="003A6AEF">
        <w:rPr>
          <w:snapToGrid w:val="0"/>
        </w:rPr>
        <w:t xml:space="preserve">  примірників а кількість щомісячних переглядів  офіційного веб-сайту Острозької міської ради складає близько </w:t>
      </w:r>
      <w:r w:rsidRPr="003A6AEF">
        <w:rPr>
          <w:snapToGrid w:val="0"/>
          <w:color w:val="000000"/>
        </w:rPr>
        <w:t>восьми тисяч</w:t>
      </w:r>
      <w:r w:rsidRPr="003A6AEF">
        <w:rPr>
          <w:snapToGrid w:val="0"/>
        </w:rPr>
        <w:t>.</w:t>
      </w:r>
    </w:p>
    <w:p w14:paraId="6BADBBF0" w14:textId="77777777" w:rsidR="00A94309" w:rsidRPr="003A6AEF" w:rsidRDefault="00A94309" w:rsidP="00A94309">
      <w:pPr>
        <w:tabs>
          <w:tab w:val="left" w:pos="720"/>
          <w:tab w:val="left" w:pos="900"/>
        </w:tabs>
        <w:jc w:val="both"/>
        <w:rPr>
          <w:snapToGrid w:val="0"/>
        </w:rPr>
      </w:pPr>
      <w:r w:rsidRPr="003A6AEF">
        <w:rPr>
          <w:snapToGrid w:val="0"/>
        </w:rPr>
        <w:t xml:space="preserve">         Отже,</w:t>
      </w:r>
      <w:r w:rsidRPr="003A6AEF">
        <w:t xml:space="preserve"> прийняття регуляторного акта забезпечить </w:t>
      </w:r>
      <w:r w:rsidRPr="003A6AEF">
        <w:rPr>
          <w:snapToGrid w:val="0"/>
        </w:rPr>
        <w:t>дотримання норм чинного податкового законодавства  як органом місцевого самоврядування при встановленні ставок та наданні пільг зі сплати податку на нерухоме майно, відмінне від земельної ділянки, органами державної фіскальної служби при адмініструванні податку, так і власниками об’єктів житлової та/або нежитлової нерухомості.</w:t>
      </w:r>
    </w:p>
    <w:p w14:paraId="030FCBB8" w14:textId="77777777" w:rsidR="00A94309" w:rsidRPr="003A6AEF" w:rsidRDefault="00A94309" w:rsidP="00A94309">
      <w:pPr>
        <w:tabs>
          <w:tab w:val="left" w:pos="720"/>
          <w:tab w:val="left" w:pos="900"/>
        </w:tabs>
        <w:jc w:val="both"/>
        <w:rPr>
          <w:snapToGrid w:val="0"/>
        </w:rPr>
      </w:pPr>
    </w:p>
    <w:p w14:paraId="10070A1E" w14:textId="77777777" w:rsidR="00A94309" w:rsidRPr="003A6AEF" w:rsidRDefault="00A94309" w:rsidP="00A94309">
      <w:pPr>
        <w:tabs>
          <w:tab w:val="left" w:pos="720"/>
          <w:tab w:val="left" w:pos="900"/>
        </w:tabs>
        <w:jc w:val="both"/>
        <w:rPr>
          <w:snapToGrid w:val="0"/>
        </w:rPr>
      </w:pPr>
    </w:p>
    <w:p w14:paraId="791BE42F" w14:textId="77777777" w:rsidR="00A94309" w:rsidRPr="003A6AEF" w:rsidRDefault="00A94309" w:rsidP="00A94309">
      <w:pPr>
        <w:tabs>
          <w:tab w:val="left" w:pos="720"/>
          <w:tab w:val="left" w:pos="900"/>
        </w:tabs>
        <w:jc w:val="both"/>
        <w:rPr>
          <w:snapToGrid w:val="0"/>
        </w:rPr>
      </w:pPr>
      <w:r w:rsidRPr="003A6AEF">
        <w:rPr>
          <w:snapToGrid w:val="0"/>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3E0DD443" w14:textId="77777777" w:rsidR="00A94309" w:rsidRPr="003A6AEF" w:rsidRDefault="00A94309" w:rsidP="00A94309">
      <w:pPr>
        <w:tabs>
          <w:tab w:val="left" w:pos="720"/>
          <w:tab w:val="left" w:pos="900"/>
        </w:tabs>
        <w:jc w:val="both"/>
        <w:rPr>
          <w:snapToGrid w:val="0"/>
        </w:rPr>
      </w:pPr>
    </w:p>
    <w:p w14:paraId="3394EB7A" w14:textId="77777777" w:rsidR="00A94309" w:rsidRPr="003A6AEF" w:rsidRDefault="00A94309" w:rsidP="00A94309">
      <w:pPr>
        <w:tabs>
          <w:tab w:val="left" w:pos="720"/>
          <w:tab w:val="left" w:pos="900"/>
        </w:tabs>
        <w:jc w:val="both"/>
        <w:rPr>
          <w:snapToGrid w:val="0"/>
        </w:rPr>
      </w:pPr>
      <w:r w:rsidRPr="003A6AEF">
        <w:rPr>
          <w:snapToGrid w:val="0"/>
        </w:rPr>
        <w:t xml:space="preserve">        В зв’язку з тим, що питома вага суб’єктів малого підприємництва в загальній кількості суб’єктів господарювання, на яких поширюється дія даного регуляторного акта перевищує 10% здійснено розрахунок витрат на виконання вимог регуляторного акта для органів виконавчої влади та для суб’єктів малого підприємництва згідно з додатком 4 до Методики проведення аналізу впливу регуляторного акта ( Тест малого підприємництва) (додається). </w:t>
      </w:r>
    </w:p>
    <w:p w14:paraId="731A78B1" w14:textId="77777777" w:rsidR="00A94309" w:rsidRPr="003A6AEF" w:rsidRDefault="00A94309" w:rsidP="00A94309">
      <w:pPr>
        <w:pStyle w:val="msonormalcxspmiddle"/>
        <w:spacing w:before="0" w:beforeAutospacing="0" w:after="0" w:afterAutospacing="0"/>
        <w:ind w:left="-567"/>
        <w:jc w:val="both"/>
        <w:rPr>
          <w:color w:val="333333"/>
          <w:lang w:val="uk-UA" w:eastAsia="uk-UA"/>
        </w:rPr>
      </w:pPr>
    </w:p>
    <w:p w14:paraId="5995022E" w14:textId="77777777" w:rsidR="00A94309" w:rsidRPr="003A6AEF" w:rsidRDefault="00A94309" w:rsidP="00A94309">
      <w:pPr>
        <w:pStyle w:val="msonormalcxspmiddlecxsplast"/>
        <w:spacing w:before="0" w:beforeAutospacing="0" w:after="0" w:afterAutospacing="0"/>
        <w:ind w:left="-567"/>
        <w:jc w:val="both"/>
        <w:rPr>
          <w:color w:val="333333"/>
          <w:lang w:val="uk-UA" w:eastAsia="uk-UA"/>
        </w:rPr>
      </w:pPr>
    </w:p>
    <w:p w14:paraId="44817D7F" w14:textId="77777777" w:rsidR="00A94309" w:rsidRPr="003A6AEF" w:rsidRDefault="00A94309" w:rsidP="00A94309">
      <w:pPr>
        <w:ind w:left="450" w:right="450"/>
        <w:jc w:val="center"/>
        <w:textAlignment w:val="baseline"/>
      </w:pPr>
      <w:r w:rsidRPr="003A6AEF">
        <w:rPr>
          <w:spacing w:val="-2"/>
        </w:rPr>
        <w:t xml:space="preserve">        </w:t>
      </w:r>
      <w:r w:rsidRPr="003A6AEF">
        <w:rPr>
          <w:b/>
          <w:bCs/>
          <w:bdr w:val="none" w:sz="0" w:space="0" w:color="auto" w:frame="1"/>
        </w:rPr>
        <w:t>ТЕСТ </w:t>
      </w:r>
      <w:r w:rsidRPr="003A6AEF">
        <w:br/>
      </w:r>
      <w:r w:rsidRPr="003A6AEF">
        <w:rPr>
          <w:b/>
          <w:bCs/>
          <w:bdr w:val="none" w:sz="0" w:space="0" w:color="auto" w:frame="1"/>
        </w:rPr>
        <w:t>малого підприємництва (М-Тест)</w:t>
      </w:r>
    </w:p>
    <w:p w14:paraId="36B8425C" w14:textId="77777777" w:rsidR="00A94309" w:rsidRPr="003A6AEF" w:rsidRDefault="00A94309" w:rsidP="00A94309">
      <w:pPr>
        <w:ind w:firstLine="450"/>
        <w:jc w:val="both"/>
        <w:textAlignment w:val="baseline"/>
        <w:rPr>
          <w:b/>
        </w:rPr>
      </w:pPr>
      <w:r w:rsidRPr="003A6AEF">
        <w:rPr>
          <w:b/>
        </w:rPr>
        <w:t>1. Консультації з представниками малого підприємництва щодо оцінки впливу регулювання.</w:t>
      </w:r>
    </w:p>
    <w:p w14:paraId="55D6995D" w14:textId="77777777" w:rsidR="00A94309" w:rsidRPr="003A6AEF" w:rsidRDefault="00A94309" w:rsidP="00A94309">
      <w:pPr>
        <w:ind w:firstLine="450"/>
        <w:jc w:val="both"/>
        <w:textAlignment w:val="baseline"/>
      </w:pPr>
      <w:r w:rsidRPr="003A6AEF">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01травня 2020 р. по 20 травня 2020 р.</w:t>
      </w:r>
    </w:p>
    <w:tbl>
      <w:tblPr>
        <w:tblW w:w="5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76"/>
        <w:gridCol w:w="3721"/>
        <w:gridCol w:w="1811"/>
        <w:gridCol w:w="2370"/>
      </w:tblGrid>
      <w:tr w:rsidR="00A94309" w:rsidRPr="003A6AEF" w14:paraId="224D28E6" w14:textId="77777777" w:rsidTr="00E47366">
        <w:trPr>
          <w:jc w:val="center"/>
        </w:trPr>
        <w:tc>
          <w:tcPr>
            <w:tcW w:w="959" w:type="pct"/>
            <w:tcBorders>
              <w:top w:val="single" w:sz="4" w:space="0" w:color="auto"/>
              <w:left w:val="single" w:sz="4" w:space="0" w:color="auto"/>
              <w:bottom w:val="single" w:sz="4" w:space="0" w:color="auto"/>
              <w:right w:val="single" w:sz="4" w:space="0" w:color="auto"/>
            </w:tcBorders>
          </w:tcPr>
          <w:p w14:paraId="24C66BBD" w14:textId="77777777" w:rsidR="00A94309" w:rsidRPr="003A6AEF" w:rsidRDefault="00A94309" w:rsidP="00E47366">
            <w:pPr>
              <w:jc w:val="center"/>
              <w:textAlignment w:val="baseline"/>
              <w:rPr>
                <w:b/>
              </w:rPr>
            </w:pPr>
            <w:r w:rsidRPr="003A6AEF">
              <w:rPr>
                <w:b/>
              </w:rPr>
              <w:t>Порядковий номер</w:t>
            </w:r>
          </w:p>
        </w:tc>
        <w:tc>
          <w:tcPr>
            <w:tcW w:w="1902" w:type="pct"/>
            <w:tcBorders>
              <w:top w:val="single" w:sz="4" w:space="0" w:color="auto"/>
              <w:left w:val="single" w:sz="4" w:space="0" w:color="auto"/>
              <w:bottom w:val="single" w:sz="4" w:space="0" w:color="auto"/>
              <w:right w:val="single" w:sz="4" w:space="0" w:color="auto"/>
            </w:tcBorders>
          </w:tcPr>
          <w:p w14:paraId="6B1FFB2A" w14:textId="77777777" w:rsidR="00A94309" w:rsidRPr="003A6AEF" w:rsidRDefault="00A94309" w:rsidP="00E47366">
            <w:pPr>
              <w:jc w:val="center"/>
              <w:textAlignment w:val="baseline"/>
              <w:rPr>
                <w:b/>
              </w:rPr>
            </w:pPr>
            <w:r w:rsidRPr="003A6AEF">
              <w:rPr>
                <w:b/>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26" w:type="pct"/>
            <w:tcBorders>
              <w:top w:val="single" w:sz="4" w:space="0" w:color="auto"/>
              <w:left w:val="single" w:sz="4" w:space="0" w:color="auto"/>
              <w:bottom w:val="single" w:sz="4" w:space="0" w:color="auto"/>
              <w:right w:val="single" w:sz="4" w:space="0" w:color="auto"/>
            </w:tcBorders>
          </w:tcPr>
          <w:p w14:paraId="44F35B5D" w14:textId="77777777" w:rsidR="00A94309" w:rsidRPr="003A6AEF" w:rsidRDefault="00A94309" w:rsidP="00E47366">
            <w:pPr>
              <w:jc w:val="center"/>
              <w:textAlignment w:val="baseline"/>
              <w:rPr>
                <w:b/>
              </w:rPr>
            </w:pPr>
            <w:r w:rsidRPr="003A6AEF">
              <w:rPr>
                <w:b/>
              </w:rPr>
              <w:t>Кількість учасників консультацій, осіб</w:t>
            </w:r>
          </w:p>
        </w:tc>
        <w:tc>
          <w:tcPr>
            <w:tcW w:w="1212" w:type="pct"/>
            <w:tcBorders>
              <w:top w:val="single" w:sz="4" w:space="0" w:color="auto"/>
              <w:left w:val="single" w:sz="4" w:space="0" w:color="auto"/>
              <w:bottom w:val="single" w:sz="4" w:space="0" w:color="auto"/>
              <w:right w:val="single" w:sz="4" w:space="0" w:color="auto"/>
            </w:tcBorders>
          </w:tcPr>
          <w:p w14:paraId="4704E836" w14:textId="77777777" w:rsidR="00A94309" w:rsidRPr="003A6AEF" w:rsidRDefault="00A94309" w:rsidP="00E47366">
            <w:pPr>
              <w:jc w:val="center"/>
              <w:textAlignment w:val="baseline"/>
              <w:rPr>
                <w:b/>
              </w:rPr>
            </w:pPr>
            <w:r w:rsidRPr="003A6AEF">
              <w:rPr>
                <w:b/>
              </w:rPr>
              <w:t>Основні результати консультацій (опис)</w:t>
            </w:r>
          </w:p>
        </w:tc>
      </w:tr>
      <w:tr w:rsidR="00A94309" w:rsidRPr="003A6AEF" w14:paraId="18EBD28A" w14:textId="77777777" w:rsidTr="00E47366">
        <w:trPr>
          <w:trHeight w:val="1011"/>
          <w:jc w:val="center"/>
        </w:trPr>
        <w:tc>
          <w:tcPr>
            <w:tcW w:w="959" w:type="pct"/>
            <w:tcBorders>
              <w:top w:val="single" w:sz="4" w:space="0" w:color="auto"/>
              <w:left w:val="single" w:sz="4" w:space="0" w:color="auto"/>
              <w:bottom w:val="single" w:sz="4" w:space="0" w:color="auto"/>
              <w:right w:val="single" w:sz="4" w:space="0" w:color="auto"/>
            </w:tcBorders>
          </w:tcPr>
          <w:p w14:paraId="0526CBC3" w14:textId="77777777" w:rsidR="00A94309" w:rsidRPr="003A6AEF" w:rsidRDefault="00A94309" w:rsidP="00E47366">
            <w:pPr>
              <w:jc w:val="center"/>
              <w:textAlignment w:val="baseline"/>
            </w:pPr>
            <w:r w:rsidRPr="003A6AEF">
              <w:lastRenderedPageBreak/>
              <w:t>1.</w:t>
            </w:r>
          </w:p>
        </w:tc>
        <w:tc>
          <w:tcPr>
            <w:tcW w:w="1902" w:type="pct"/>
            <w:tcBorders>
              <w:top w:val="single" w:sz="4" w:space="0" w:color="auto"/>
              <w:left w:val="single" w:sz="4" w:space="0" w:color="auto"/>
              <w:bottom w:val="single" w:sz="4" w:space="0" w:color="auto"/>
              <w:right w:val="single" w:sz="4" w:space="0" w:color="auto"/>
            </w:tcBorders>
          </w:tcPr>
          <w:p w14:paraId="3C63A0E7" w14:textId="77777777" w:rsidR="00A94309" w:rsidRPr="003A6AEF" w:rsidRDefault="00A94309" w:rsidP="00E47366">
            <w:pPr>
              <w:jc w:val="center"/>
              <w:textAlignment w:val="baseline"/>
            </w:pPr>
            <w:r w:rsidRPr="003A6AEF">
              <w:t>Телефонні розмови із власниками об’єктів нерухомості</w:t>
            </w:r>
          </w:p>
          <w:p w14:paraId="55208613" w14:textId="77777777" w:rsidR="00A94309" w:rsidRPr="003A6AEF" w:rsidRDefault="00A94309" w:rsidP="00E47366">
            <w:pPr>
              <w:jc w:val="center"/>
              <w:textAlignment w:val="baseline"/>
            </w:pPr>
          </w:p>
        </w:tc>
        <w:tc>
          <w:tcPr>
            <w:tcW w:w="926" w:type="pct"/>
            <w:tcBorders>
              <w:top w:val="single" w:sz="4" w:space="0" w:color="auto"/>
              <w:left w:val="single" w:sz="4" w:space="0" w:color="auto"/>
              <w:bottom w:val="single" w:sz="4" w:space="0" w:color="auto"/>
              <w:right w:val="single" w:sz="4" w:space="0" w:color="auto"/>
            </w:tcBorders>
          </w:tcPr>
          <w:p w14:paraId="5BC45DAB" w14:textId="77777777" w:rsidR="00A94309" w:rsidRPr="003A6AEF" w:rsidRDefault="00A94309" w:rsidP="00E47366">
            <w:pPr>
              <w:jc w:val="center"/>
              <w:textAlignment w:val="baseline"/>
            </w:pPr>
            <w:r w:rsidRPr="003A6AEF">
              <w:t>10</w:t>
            </w:r>
          </w:p>
        </w:tc>
        <w:tc>
          <w:tcPr>
            <w:tcW w:w="1212" w:type="pct"/>
            <w:tcBorders>
              <w:top w:val="single" w:sz="4" w:space="0" w:color="auto"/>
              <w:left w:val="single" w:sz="4" w:space="0" w:color="auto"/>
              <w:bottom w:val="single" w:sz="4" w:space="0" w:color="auto"/>
              <w:right w:val="single" w:sz="4" w:space="0" w:color="auto"/>
            </w:tcBorders>
          </w:tcPr>
          <w:p w14:paraId="174A5000" w14:textId="77777777" w:rsidR="00A94309" w:rsidRPr="003A6AEF" w:rsidRDefault="00A94309" w:rsidP="00E47366">
            <w:pPr>
              <w:textAlignment w:val="baseline"/>
            </w:pPr>
            <w:r w:rsidRPr="003A6AEF">
              <w:t>Доведення до відома опитуваних обґрунтування необхідності прийняття зазначеного проекту регуляторного акту</w:t>
            </w:r>
          </w:p>
        </w:tc>
      </w:tr>
    </w:tbl>
    <w:p w14:paraId="29F8B700" w14:textId="77777777" w:rsidR="00A94309" w:rsidRPr="003A6AEF" w:rsidRDefault="00A94309" w:rsidP="00A94309">
      <w:pPr>
        <w:ind w:firstLine="450"/>
        <w:jc w:val="both"/>
        <w:textAlignment w:val="baseline"/>
      </w:pPr>
    </w:p>
    <w:p w14:paraId="45913DB0" w14:textId="77777777" w:rsidR="00A94309" w:rsidRPr="003A6AEF" w:rsidRDefault="00A94309" w:rsidP="00A94309">
      <w:pPr>
        <w:jc w:val="both"/>
        <w:textAlignment w:val="baseline"/>
        <w:rPr>
          <w:b/>
        </w:rPr>
      </w:pPr>
      <w:r w:rsidRPr="003A6AEF">
        <w:rPr>
          <w:b/>
        </w:rPr>
        <w:t>2. Вимірювання впливу регулювання на суб’єктів малого підприємництва (мікро та малі):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7"/>
        <w:gridCol w:w="2009"/>
        <w:gridCol w:w="2009"/>
        <w:gridCol w:w="2009"/>
      </w:tblGrid>
      <w:tr w:rsidR="00A94309" w:rsidRPr="003A6AEF" w14:paraId="6DA4281C" w14:textId="77777777" w:rsidTr="00E47366">
        <w:trPr>
          <w:trHeight w:val="510"/>
          <w:jc w:val="center"/>
        </w:trPr>
        <w:tc>
          <w:tcPr>
            <w:tcW w:w="4229" w:type="dxa"/>
            <w:tcBorders>
              <w:top w:val="single" w:sz="4" w:space="0" w:color="auto"/>
              <w:left w:val="single" w:sz="4" w:space="0" w:color="auto"/>
              <w:bottom w:val="single" w:sz="4" w:space="0" w:color="auto"/>
              <w:right w:val="single" w:sz="4" w:space="0" w:color="auto"/>
            </w:tcBorders>
            <w:vAlign w:val="center"/>
          </w:tcPr>
          <w:p w14:paraId="6FF855BD" w14:textId="77777777" w:rsidR="00A94309" w:rsidRPr="003A6AEF" w:rsidRDefault="00A94309" w:rsidP="00E47366">
            <w:pPr>
              <w:jc w:val="center"/>
              <w:rPr>
                <w:b/>
              </w:rPr>
            </w:pPr>
            <w:r w:rsidRPr="003A6AEF">
              <w:rPr>
                <w:b/>
              </w:rPr>
              <w:t>Показник</w:t>
            </w:r>
          </w:p>
        </w:tc>
        <w:tc>
          <w:tcPr>
            <w:tcW w:w="2014" w:type="dxa"/>
            <w:tcBorders>
              <w:top w:val="single" w:sz="4" w:space="0" w:color="auto"/>
              <w:left w:val="single" w:sz="4" w:space="0" w:color="auto"/>
              <w:bottom w:val="single" w:sz="4" w:space="0" w:color="auto"/>
              <w:right w:val="single" w:sz="4" w:space="0" w:color="auto"/>
            </w:tcBorders>
            <w:vAlign w:val="center"/>
          </w:tcPr>
          <w:p w14:paraId="24FE1478" w14:textId="77777777" w:rsidR="00A94309" w:rsidRPr="003A6AEF" w:rsidRDefault="00A94309" w:rsidP="00E47366">
            <w:pPr>
              <w:jc w:val="center"/>
              <w:rPr>
                <w:b/>
              </w:rPr>
            </w:pPr>
            <w:r w:rsidRPr="003A6AEF">
              <w:rPr>
                <w:b/>
              </w:rPr>
              <w:t>Кількість суб’єктів малого підприємництва на яких поширюється регулювання</w:t>
            </w:r>
          </w:p>
          <w:p w14:paraId="42640D25" w14:textId="77777777" w:rsidR="00A94309" w:rsidRPr="003A6AEF" w:rsidRDefault="00A94309" w:rsidP="00E47366">
            <w:pPr>
              <w:jc w:val="center"/>
              <w:rPr>
                <w:b/>
              </w:rPr>
            </w:pPr>
            <w:r w:rsidRPr="003A6AEF">
              <w:rPr>
                <w:b/>
              </w:rPr>
              <w:t>(одиниць)</w:t>
            </w:r>
          </w:p>
        </w:tc>
        <w:tc>
          <w:tcPr>
            <w:tcW w:w="2014" w:type="dxa"/>
            <w:tcBorders>
              <w:top w:val="single" w:sz="4" w:space="0" w:color="auto"/>
              <w:left w:val="single" w:sz="4" w:space="0" w:color="auto"/>
              <w:bottom w:val="single" w:sz="4" w:space="0" w:color="auto"/>
              <w:right w:val="single" w:sz="4" w:space="0" w:color="auto"/>
            </w:tcBorders>
            <w:vAlign w:val="center"/>
          </w:tcPr>
          <w:p w14:paraId="13591E35" w14:textId="77777777" w:rsidR="00A94309" w:rsidRPr="003A6AEF" w:rsidRDefault="00A94309" w:rsidP="00E47366">
            <w:pPr>
              <w:jc w:val="center"/>
              <w:rPr>
                <w:b/>
              </w:rPr>
            </w:pPr>
            <w:r w:rsidRPr="003A6AEF">
              <w:rPr>
                <w:b/>
              </w:rPr>
              <w:t>У тому числі малого підприємництва</w:t>
            </w:r>
          </w:p>
          <w:p w14:paraId="5CE8A1F5" w14:textId="77777777" w:rsidR="00A94309" w:rsidRPr="003A6AEF" w:rsidRDefault="00A94309" w:rsidP="00E47366">
            <w:pPr>
              <w:jc w:val="center"/>
              <w:rPr>
                <w:b/>
              </w:rPr>
            </w:pPr>
            <w:r w:rsidRPr="003A6AEF">
              <w:rPr>
                <w:b/>
              </w:rPr>
              <w:t>(одиниць)</w:t>
            </w:r>
          </w:p>
        </w:tc>
        <w:tc>
          <w:tcPr>
            <w:tcW w:w="2014" w:type="dxa"/>
            <w:tcBorders>
              <w:top w:val="single" w:sz="4" w:space="0" w:color="auto"/>
              <w:left w:val="single" w:sz="4" w:space="0" w:color="auto"/>
              <w:bottom w:val="single" w:sz="4" w:space="0" w:color="auto"/>
              <w:right w:val="single" w:sz="4" w:space="0" w:color="auto"/>
            </w:tcBorders>
            <w:vAlign w:val="center"/>
          </w:tcPr>
          <w:p w14:paraId="639A1183" w14:textId="77777777" w:rsidR="00A94309" w:rsidRPr="003A6AEF" w:rsidRDefault="00A94309" w:rsidP="00E47366">
            <w:pPr>
              <w:jc w:val="center"/>
              <w:rPr>
                <w:b/>
              </w:rPr>
            </w:pPr>
            <w:r w:rsidRPr="003A6AEF">
              <w:rPr>
                <w:b/>
              </w:rPr>
              <w:t>У тому числі мікро- підприємництва</w:t>
            </w:r>
          </w:p>
          <w:p w14:paraId="289EC2CE" w14:textId="77777777" w:rsidR="00A94309" w:rsidRPr="003A6AEF" w:rsidRDefault="00A94309" w:rsidP="00E47366">
            <w:pPr>
              <w:jc w:val="center"/>
              <w:rPr>
                <w:b/>
              </w:rPr>
            </w:pPr>
            <w:r w:rsidRPr="003A6AEF">
              <w:rPr>
                <w:b/>
              </w:rPr>
              <w:t>(одиниць)</w:t>
            </w:r>
          </w:p>
        </w:tc>
      </w:tr>
      <w:tr w:rsidR="00A94309" w:rsidRPr="003A6AEF" w14:paraId="6DAE7BE7" w14:textId="77777777" w:rsidTr="00E47366">
        <w:trPr>
          <w:trHeight w:val="450"/>
          <w:jc w:val="center"/>
        </w:trPr>
        <w:tc>
          <w:tcPr>
            <w:tcW w:w="4229" w:type="dxa"/>
            <w:tcBorders>
              <w:top w:val="single" w:sz="4" w:space="0" w:color="auto"/>
              <w:left w:val="single" w:sz="4" w:space="0" w:color="auto"/>
              <w:bottom w:val="single" w:sz="4" w:space="0" w:color="auto"/>
              <w:right w:val="single" w:sz="4" w:space="0" w:color="auto"/>
            </w:tcBorders>
          </w:tcPr>
          <w:p w14:paraId="4DA39AC1" w14:textId="77777777" w:rsidR="00A94309" w:rsidRPr="003A6AEF" w:rsidRDefault="00A94309" w:rsidP="00E47366">
            <w:r w:rsidRPr="003A6AEF">
              <w:t>Кількість суб’єктів господарювання, що підпадають під дію регулювання</w:t>
            </w:r>
          </w:p>
          <w:p w14:paraId="1874BD33" w14:textId="77777777" w:rsidR="00A94309" w:rsidRPr="003A6AEF" w:rsidRDefault="00A94309" w:rsidP="00E47366">
            <w:pPr>
              <w:jc w:val="both"/>
              <w:rPr>
                <w:b/>
              </w:rPr>
            </w:pPr>
          </w:p>
        </w:tc>
        <w:tc>
          <w:tcPr>
            <w:tcW w:w="2014" w:type="dxa"/>
            <w:tcBorders>
              <w:top w:val="single" w:sz="4" w:space="0" w:color="auto"/>
              <w:left w:val="single" w:sz="4" w:space="0" w:color="auto"/>
              <w:bottom w:val="single" w:sz="4" w:space="0" w:color="auto"/>
              <w:right w:val="single" w:sz="4" w:space="0" w:color="auto"/>
            </w:tcBorders>
          </w:tcPr>
          <w:p w14:paraId="518B1442" w14:textId="77777777" w:rsidR="00A94309" w:rsidRPr="003A6AEF" w:rsidRDefault="00A94309" w:rsidP="00E47366">
            <w:pPr>
              <w:jc w:val="center"/>
            </w:pPr>
          </w:p>
          <w:p w14:paraId="5F9513CC" w14:textId="77777777" w:rsidR="00A94309" w:rsidRPr="003A6AEF" w:rsidRDefault="00A94309" w:rsidP="00E47366">
            <w:pPr>
              <w:jc w:val="center"/>
            </w:pPr>
          </w:p>
          <w:p w14:paraId="7525618E" w14:textId="77777777" w:rsidR="00A94309" w:rsidRPr="003A6AEF" w:rsidRDefault="00A94309" w:rsidP="00E47366">
            <w:pPr>
              <w:jc w:val="center"/>
            </w:pPr>
            <w:r w:rsidRPr="003A6AEF">
              <w:t>139</w:t>
            </w:r>
          </w:p>
        </w:tc>
        <w:tc>
          <w:tcPr>
            <w:tcW w:w="2014" w:type="dxa"/>
            <w:tcBorders>
              <w:top w:val="single" w:sz="4" w:space="0" w:color="auto"/>
              <w:left w:val="single" w:sz="4" w:space="0" w:color="auto"/>
              <w:bottom w:val="single" w:sz="4" w:space="0" w:color="auto"/>
              <w:right w:val="single" w:sz="4" w:space="0" w:color="auto"/>
            </w:tcBorders>
          </w:tcPr>
          <w:p w14:paraId="361C8CBB" w14:textId="77777777" w:rsidR="00A94309" w:rsidRPr="003A6AEF" w:rsidRDefault="00A94309" w:rsidP="00E47366">
            <w:pPr>
              <w:jc w:val="center"/>
            </w:pPr>
          </w:p>
          <w:p w14:paraId="004FBD6D" w14:textId="77777777" w:rsidR="00A94309" w:rsidRPr="003A6AEF" w:rsidRDefault="00A94309" w:rsidP="00E47366">
            <w:pPr>
              <w:jc w:val="center"/>
            </w:pPr>
          </w:p>
          <w:p w14:paraId="0E22A9C2" w14:textId="77777777" w:rsidR="00A94309" w:rsidRPr="003A6AEF" w:rsidRDefault="00A94309" w:rsidP="00E47366">
            <w:pPr>
              <w:jc w:val="center"/>
            </w:pPr>
            <w:r w:rsidRPr="003A6AEF">
              <w:t>31</w:t>
            </w:r>
          </w:p>
        </w:tc>
        <w:tc>
          <w:tcPr>
            <w:tcW w:w="2014" w:type="dxa"/>
            <w:tcBorders>
              <w:top w:val="single" w:sz="4" w:space="0" w:color="auto"/>
              <w:left w:val="single" w:sz="4" w:space="0" w:color="auto"/>
              <w:bottom w:val="single" w:sz="4" w:space="0" w:color="auto"/>
              <w:right w:val="single" w:sz="4" w:space="0" w:color="auto"/>
            </w:tcBorders>
          </w:tcPr>
          <w:p w14:paraId="62D742EE" w14:textId="77777777" w:rsidR="00A94309" w:rsidRPr="003A6AEF" w:rsidRDefault="00A94309" w:rsidP="00E47366">
            <w:pPr>
              <w:jc w:val="center"/>
            </w:pPr>
          </w:p>
          <w:p w14:paraId="772F894B" w14:textId="77777777" w:rsidR="00A94309" w:rsidRPr="003A6AEF" w:rsidRDefault="00A94309" w:rsidP="00E47366">
            <w:pPr>
              <w:jc w:val="center"/>
            </w:pPr>
          </w:p>
          <w:p w14:paraId="75B2F6AF" w14:textId="77777777" w:rsidR="00A94309" w:rsidRPr="003A6AEF" w:rsidRDefault="00A94309" w:rsidP="00E47366">
            <w:pPr>
              <w:jc w:val="center"/>
            </w:pPr>
            <w:r w:rsidRPr="003A6AEF">
              <w:t>108</w:t>
            </w:r>
          </w:p>
        </w:tc>
      </w:tr>
    </w:tbl>
    <w:p w14:paraId="59D42F26" w14:textId="77777777" w:rsidR="00A94309" w:rsidRPr="003A6AEF" w:rsidRDefault="00A94309" w:rsidP="00A94309">
      <w:pPr>
        <w:rPr>
          <w:b/>
        </w:rPr>
      </w:pPr>
    </w:p>
    <w:p w14:paraId="3C21A3BD" w14:textId="77777777" w:rsidR="00A94309" w:rsidRPr="003A6AEF" w:rsidRDefault="00A94309" w:rsidP="00A94309">
      <w:pPr>
        <w:ind w:firstLine="450"/>
        <w:jc w:val="both"/>
        <w:textAlignment w:val="baseline"/>
      </w:pPr>
      <w:r w:rsidRPr="003A6AEF">
        <w:rPr>
          <w:b/>
        </w:rPr>
        <w:t xml:space="preserve">Питома вага суб’єктів малого підприємництва у загальній кількості суб’єктів господарювання, на яких проблема справляє вплив,  відсотків </w:t>
      </w:r>
      <w:r w:rsidRPr="003A6AEF">
        <w:t>(відповідно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4"/>
        <w:gridCol w:w="2010"/>
        <w:gridCol w:w="2010"/>
        <w:gridCol w:w="2010"/>
      </w:tblGrid>
      <w:tr w:rsidR="00A94309" w:rsidRPr="003A6AEF" w14:paraId="37F5B6BF" w14:textId="77777777" w:rsidTr="00E47366">
        <w:trPr>
          <w:trHeight w:val="856"/>
          <w:jc w:val="center"/>
        </w:trPr>
        <w:tc>
          <w:tcPr>
            <w:tcW w:w="4092" w:type="dxa"/>
            <w:tcBorders>
              <w:top w:val="single" w:sz="4" w:space="0" w:color="auto"/>
              <w:left w:val="single" w:sz="4" w:space="0" w:color="auto"/>
              <w:bottom w:val="single" w:sz="4" w:space="0" w:color="auto"/>
              <w:right w:val="single" w:sz="4" w:space="0" w:color="auto"/>
            </w:tcBorders>
          </w:tcPr>
          <w:p w14:paraId="719368D1" w14:textId="77777777" w:rsidR="00A94309" w:rsidRPr="003A6AEF" w:rsidRDefault="00A94309" w:rsidP="00E47366">
            <w:pPr>
              <w:jc w:val="both"/>
              <w:rPr>
                <w:b/>
              </w:rPr>
            </w:pPr>
            <w:r w:rsidRPr="003A6AEF">
              <w:rPr>
                <w:b/>
              </w:rPr>
              <w:t>Найменування податку</w:t>
            </w:r>
          </w:p>
          <w:p w14:paraId="3F290DFD" w14:textId="77777777" w:rsidR="00A94309" w:rsidRPr="003A6AEF" w:rsidRDefault="00A94309" w:rsidP="00E47366">
            <w:pPr>
              <w:rPr>
                <w:b/>
              </w:rPr>
            </w:pPr>
          </w:p>
        </w:tc>
        <w:tc>
          <w:tcPr>
            <w:tcW w:w="2014" w:type="dxa"/>
            <w:tcBorders>
              <w:top w:val="single" w:sz="4" w:space="0" w:color="auto"/>
              <w:left w:val="single" w:sz="4" w:space="0" w:color="auto"/>
              <w:bottom w:val="single" w:sz="4" w:space="0" w:color="auto"/>
              <w:right w:val="single" w:sz="4" w:space="0" w:color="auto"/>
            </w:tcBorders>
          </w:tcPr>
          <w:p w14:paraId="250A8AB0" w14:textId="77777777" w:rsidR="00A94309" w:rsidRPr="003A6AEF" w:rsidRDefault="00A94309" w:rsidP="00E47366">
            <w:pPr>
              <w:jc w:val="center"/>
              <w:rPr>
                <w:b/>
              </w:rPr>
            </w:pPr>
            <w:r w:rsidRPr="003A6AEF">
              <w:rPr>
                <w:b/>
              </w:rPr>
              <w:t>Суб’єкти малого підприємництва</w:t>
            </w:r>
          </w:p>
          <w:p w14:paraId="20774B5F" w14:textId="77777777" w:rsidR="00A94309" w:rsidRPr="003A6AEF" w:rsidRDefault="00A94309" w:rsidP="00E47366">
            <w:pPr>
              <w:jc w:val="center"/>
              <w:rPr>
                <w:b/>
              </w:rPr>
            </w:pPr>
            <w:r w:rsidRPr="003A6AEF">
              <w:rPr>
                <w:b/>
              </w:rPr>
              <w:t>(%)</w:t>
            </w:r>
          </w:p>
          <w:p w14:paraId="1B932F4A" w14:textId="77777777" w:rsidR="00A94309" w:rsidRPr="003A6AEF" w:rsidRDefault="00A94309" w:rsidP="00E47366">
            <w:pPr>
              <w:jc w:val="center"/>
              <w:rPr>
                <w:b/>
              </w:rPr>
            </w:pPr>
          </w:p>
        </w:tc>
        <w:tc>
          <w:tcPr>
            <w:tcW w:w="2014" w:type="dxa"/>
            <w:tcBorders>
              <w:top w:val="single" w:sz="4" w:space="0" w:color="auto"/>
              <w:left w:val="single" w:sz="4" w:space="0" w:color="auto"/>
              <w:bottom w:val="single" w:sz="4" w:space="0" w:color="auto"/>
              <w:right w:val="single" w:sz="4" w:space="0" w:color="auto"/>
            </w:tcBorders>
          </w:tcPr>
          <w:p w14:paraId="7889F110" w14:textId="77777777" w:rsidR="00A94309" w:rsidRPr="003A6AEF" w:rsidRDefault="00A94309" w:rsidP="00E47366">
            <w:pPr>
              <w:jc w:val="center"/>
              <w:rPr>
                <w:b/>
              </w:rPr>
            </w:pPr>
            <w:r w:rsidRPr="003A6AEF">
              <w:rPr>
                <w:b/>
              </w:rPr>
              <w:t>У тому числі малого підприємництва</w:t>
            </w:r>
          </w:p>
          <w:p w14:paraId="5EF1E214" w14:textId="77777777" w:rsidR="00A94309" w:rsidRPr="003A6AEF" w:rsidRDefault="00A94309" w:rsidP="00E47366">
            <w:pPr>
              <w:jc w:val="center"/>
              <w:rPr>
                <w:b/>
              </w:rPr>
            </w:pPr>
            <w:r w:rsidRPr="003A6AEF">
              <w:rPr>
                <w:b/>
              </w:rPr>
              <w:t>(%)</w:t>
            </w:r>
          </w:p>
        </w:tc>
        <w:tc>
          <w:tcPr>
            <w:tcW w:w="2014" w:type="dxa"/>
            <w:tcBorders>
              <w:top w:val="single" w:sz="4" w:space="0" w:color="auto"/>
              <w:left w:val="single" w:sz="4" w:space="0" w:color="auto"/>
              <w:bottom w:val="single" w:sz="4" w:space="0" w:color="auto"/>
              <w:right w:val="single" w:sz="4" w:space="0" w:color="auto"/>
            </w:tcBorders>
          </w:tcPr>
          <w:p w14:paraId="007B0F6F" w14:textId="77777777" w:rsidR="00A94309" w:rsidRPr="003A6AEF" w:rsidRDefault="00A94309" w:rsidP="00E47366">
            <w:pPr>
              <w:jc w:val="center"/>
              <w:rPr>
                <w:b/>
              </w:rPr>
            </w:pPr>
            <w:r w:rsidRPr="003A6AEF">
              <w:rPr>
                <w:b/>
              </w:rPr>
              <w:t>У тому числі мікро- підприємництва</w:t>
            </w:r>
          </w:p>
          <w:p w14:paraId="0C0BB399" w14:textId="77777777" w:rsidR="00A94309" w:rsidRPr="003A6AEF" w:rsidRDefault="00A94309" w:rsidP="00E47366">
            <w:pPr>
              <w:jc w:val="center"/>
              <w:rPr>
                <w:b/>
              </w:rPr>
            </w:pPr>
            <w:r w:rsidRPr="003A6AEF">
              <w:rPr>
                <w:b/>
              </w:rPr>
              <w:t>(%)</w:t>
            </w:r>
          </w:p>
        </w:tc>
      </w:tr>
      <w:tr w:rsidR="00A94309" w:rsidRPr="003A6AEF" w14:paraId="210B7271" w14:textId="77777777" w:rsidTr="00E47366">
        <w:trPr>
          <w:trHeight w:val="856"/>
          <w:jc w:val="center"/>
        </w:trPr>
        <w:tc>
          <w:tcPr>
            <w:tcW w:w="4092" w:type="dxa"/>
            <w:tcBorders>
              <w:top w:val="single" w:sz="4" w:space="0" w:color="auto"/>
              <w:left w:val="single" w:sz="4" w:space="0" w:color="auto"/>
              <w:bottom w:val="single" w:sz="4" w:space="0" w:color="auto"/>
              <w:right w:val="single" w:sz="4" w:space="0" w:color="auto"/>
            </w:tcBorders>
          </w:tcPr>
          <w:p w14:paraId="68708B46" w14:textId="77777777" w:rsidR="00A94309" w:rsidRPr="003A6AEF" w:rsidRDefault="00A94309" w:rsidP="00E47366">
            <w:pPr>
              <w:jc w:val="both"/>
            </w:pPr>
            <w:r w:rsidRPr="003A6AEF">
              <w:t>- податок на нерухоме майно, відмінне від земельної ділянки</w:t>
            </w:r>
          </w:p>
          <w:p w14:paraId="409BE255" w14:textId="77777777" w:rsidR="00A94309" w:rsidRPr="003A6AEF" w:rsidRDefault="00A94309" w:rsidP="00E47366"/>
        </w:tc>
        <w:tc>
          <w:tcPr>
            <w:tcW w:w="2014" w:type="dxa"/>
            <w:tcBorders>
              <w:top w:val="single" w:sz="4" w:space="0" w:color="auto"/>
              <w:left w:val="single" w:sz="4" w:space="0" w:color="auto"/>
              <w:bottom w:val="single" w:sz="4" w:space="0" w:color="auto"/>
              <w:right w:val="single" w:sz="4" w:space="0" w:color="auto"/>
            </w:tcBorders>
          </w:tcPr>
          <w:p w14:paraId="3746B1EB" w14:textId="77777777" w:rsidR="00A94309" w:rsidRPr="003A6AEF" w:rsidRDefault="00A94309" w:rsidP="00E47366">
            <w:pPr>
              <w:jc w:val="center"/>
            </w:pPr>
            <w:r w:rsidRPr="003A6AEF">
              <w:t>100</w:t>
            </w:r>
          </w:p>
        </w:tc>
        <w:tc>
          <w:tcPr>
            <w:tcW w:w="2014" w:type="dxa"/>
            <w:tcBorders>
              <w:top w:val="single" w:sz="4" w:space="0" w:color="auto"/>
              <w:left w:val="single" w:sz="4" w:space="0" w:color="auto"/>
              <w:bottom w:val="single" w:sz="4" w:space="0" w:color="auto"/>
              <w:right w:val="single" w:sz="4" w:space="0" w:color="auto"/>
            </w:tcBorders>
          </w:tcPr>
          <w:p w14:paraId="2E245273" w14:textId="77777777" w:rsidR="00A94309" w:rsidRPr="003A6AEF" w:rsidRDefault="00A94309" w:rsidP="00E47366">
            <w:pPr>
              <w:jc w:val="center"/>
            </w:pPr>
            <w:r w:rsidRPr="003A6AEF">
              <w:t>22,30</w:t>
            </w:r>
          </w:p>
        </w:tc>
        <w:tc>
          <w:tcPr>
            <w:tcW w:w="2014" w:type="dxa"/>
            <w:tcBorders>
              <w:top w:val="single" w:sz="4" w:space="0" w:color="auto"/>
              <w:left w:val="single" w:sz="4" w:space="0" w:color="auto"/>
              <w:bottom w:val="single" w:sz="4" w:space="0" w:color="auto"/>
              <w:right w:val="single" w:sz="4" w:space="0" w:color="auto"/>
            </w:tcBorders>
          </w:tcPr>
          <w:p w14:paraId="427BC398" w14:textId="77777777" w:rsidR="00A94309" w:rsidRPr="003A6AEF" w:rsidRDefault="00A94309" w:rsidP="00E47366">
            <w:pPr>
              <w:jc w:val="center"/>
            </w:pPr>
            <w:r w:rsidRPr="003A6AEF">
              <w:t>77,70</w:t>
            </w:r>
          </w:p>
        </w:tc>
      </w:tr>
    </w:tbl>
    <w:p w14:paraId="4F3212D2" w14:textId="77777777" w:rsidR="00A94309" w:rsidRPr="003A6AEF" w:rsidRDefault="00A94309" w:rsidP="00A94309">
      <w:pPr>
        <w:ind w:firstLine="450"/>
        <w:jc w:val="both"/>
        <w:textAlignment w:val="baseline"/>
        <w:rPr>
          <w:b/>
        </w:rPr>
      </w:pPr>
      <w:r w:rsidRPr="003A6AEF">
        <w:rPr>
          <w:b/>
        </w:rPr>
        <w:t>3. Розрахунок витрат суб’єктів малого підприємництва на виконання вимог регулювання</w:t>
      </w:r>
    </w:p>
    <w:p w14:paraId="4F08DDDA" w14:textId="77777777" w:rsidR="00A94309" w:rsidRPr="003A6AEF" w:rsidRDefault="00A94309" w:rsidP="00A94309">
      <w:pPr>
        <w:ind w:firstLine="450"/>
        <w:jc w:val="both"/>
        <w:textAlignment w:val="baseline"/>
      </w:pPr>
    </w:p>
    <w:tbl>
      <w:tblPr>
        <w:tblW w:w="5147" w:type="pct"/>
        <w:tblInd w:w="-175" w:type="dxa"/>
        <w:tblBorders>
          <w:top w:val="single" w:sz="2" w:space="0" w:color="auto"/>
          <w:left w:val="single" w:sz="2" w:space="0" w:color="auto"/>
          <w:bottom w:val="single" w:sz="2" w:space="0" w:color="auto"/>
          <w:right w:val="single" w:sz="2" w:space="0" w:color="auto"/>
        </w:tblBorders>
        <w:tblCellMar>
          <w:left w:w="0" w:type="dxa"/>
          <w:right w:w="0" w:type="dxa"/>
        </w:tblCellMar>
        <w:tblLook w:val="0000" w:firstRow="0" w:lastRow="0" w:firstColumn="0" w:lastColumn="0" w:noHBand="0" w:noVBand="0"/>
      </w:tblPr>
      <w:tblGrid>
        <w:gridCol w:w="976"/>
        <w:gridCol w:w="4132"/>
        <w:gridCol w:w="2135"/>
        <w:gridCol w:w="1333"/>
        <w:gridCol w:w="1043"/>
      </w:tblGrid>
      <w:tr w:rsidR="00A94309" w:rsidRPr="003A6AEF" w14:paraId="4E8D9B18" w14:textId="77777777" w:rsidTr="00E47366">
        <w:trPr>
          <w:trHeight w:val="15"/>
        </w:trPr>
        <w:tc>
          <w:tcPr>
            <w:tcW w:w="507" w:type="pct"/>
            <w:tcBorders>
              <w:top w:val="single" w:sz="4" w:space="0" w:color="auto"/>
              <w:left w:val="single" w:sz="4" w:space="0" w:color="auto"/>
              <w:bottom w:val="single" w:sz="4" w:space="0" w:color="auto"/>
              <w:right w:val="single" w:sz="4" w:space="0" w:color="auto"/>
            </w:tcBorders>
            <w:vAlign w:val="center"/>
          </w:tcPr>
          <w:p w14:paraId="2233CCB0" w14:textId="77777777" w:rsidR="00A94309" w:rsidRPr="003A6AEF" w:rsidRDefault="00A94309" w:rsidP="00E47366">
            <w:pPr>
              <w:jc w:val="center"/>
              <w:textAlignment w:val="baseline"/>
              <w:rPr>
                <w:b/>
              </w:rPr>
            </w:pPr>
            <w:r w:rsidRPr="003A6AEF">
              <w:rPr>
                <w:b/>
              </w:rPr>
              <w:t>Поряд-ковий номер</w:t>
            </w:r>
          </w:p>
        </w:tc>
        <w:tc>
          <w:tcPr>
            <w:tcW w:w="2148" w:type="pct"/>
            <w:tcBorders>
              <w:top w:val="single" w:sz="4" w:space="0" w:color="auto"/>
              <w:left w:val="single" w:sz="4" w:space="0" w:color="auto"/>
              <w:bottom w:val="single" w:sz="4" w:space="0" w:color="auto"/>
              <w:right w:val="single" w:sz="4" w:space="0" w:color="auto"/>
            </w:tcBorders>
            <w:vAlign w:val="center"/>
          </w:tcPr>
          <w:p w14:paraId="38404345" w14:textId="77777777" w:rsidR="00A94309" w:rsidRPr="003A6AEF" w:rsidRDefault="00A94309" w:rsidP="00E47366">
            <w:pPr>
              <w:jc w:val="center"/>
              <w:textAlignment w:val="baseline"/>
              <w:rPr>
                <w:b/>
              </w:rPr>
            </w:pPr>
            <w:r w:rsidRPr="003A6AEF">
              <w:rPr>
                <w:b/>
              </w:rPr>
              <w:t>Найменування оцінки</w:t>
            </w:r>
          </w:p>
        </w:tc>
        <w:tc>
          <w:tcPr>
            <w:tcW w:w="1110" w:type="pct"/>
            <w:tcBorders>
              <w:top w:val="single" w:sz="4" w:space="0" w:color="auto"/>
              <w:left w:val="single" w:sz="4" w:space="0" w:color="auto"/>
              <w:bottom w:val="single" w:sz="4" w:space="0" w:color="auto"/>
              <w:right w:val="single" w:sz="4" w:space="0" w:color="auto"/>
            </w:tcBorders>
            <w:vAlign w:val="center"/>
          </w:tcPr>
          <w:p w14:paraId="146184E9" w14:textId="77777777" w:rsidR="00A94309" w:rsidRPr="003A6AEF" w:rsidRDefault="00A94309" w:rsidP="00E47366">
            <w:pPr>
              <w:jc w:val="center"/>
              <w:textAlignment w:val="baseline"/>
              <w:rPr>
                <w:b/>
              </w:rPr>
            </w:pPr>
            <w:r w:rsidRPr="003A6AEF">
              <w:rPr>
                <w:b/>
              </w:rPr>
              <w:t>У перший рік (стартовий рік впровадження регулювання)</w:t>
            </w:r>
          </w:p>
        </w:tc>
        <w:tc>
          <w:tcPr>
            <w:tcW w:w="693" w:type="pct"/>
            <w:tcBorders>
              <w:top w:val="single" w:sz="4" w:space="0" w:color="auto"/>
              <w:left w:val="single" w:sz="4" w:space="0" w:color="auto"/>
              <w:bottom w:val="single" w:sz="4" w:space="0" w:color="auto"/>
              <w:right w:val="single" w:sz="4" w:space="0" w:color="auto"/>
            </w:tcBorders>
            <w:vAlign w:val="center"/>
          </w:tcPr>
          <w:p w14:paraId="7C34A61F" w14:textId="77777777" w:rsidR="00A94309" w:rsidRPr="003A6AEF" w:rsidRDefault="00A94309" w:rsidP="00E47366">
            <w:pPr>
              <w:jc w:val="center"/>
              <w:textAlignment w:val="baseline"/>
              <w:rPr>
                <w:b/>
              </w:rPr>
            </w:pPr>
            <w:r w:rsidRPr="003A6AEF">
              <w:rPr>
                <w:b/>
              </w:rPr>
              <w:t>Періодичні (за наступний рік)</w:t>
            </w:r>
          </w:p>
        </w:tc>
        <w:tc>
          <w:tcPr>
            <w:tcW w:w="542" w:type="pct"/>
            <w:tcBorders>
              <w:top w:val="single" w:sz="4" w:space="0" w:color="auto"/>
              <w:left w:val="single" w:sz="4" w:space="0" w:color="auto"/>
              <w:bottom w:val="single" w:sz="4" w:space="0" w:color="auto"/>
              <w:right w:val="single" w:sz="4" w:space="0" w:color="auto"/>
            </w:tcBorders>
            <w:vAlign w:val="center"/>
          </w:tcPr>
          <w:p w14:paraId="0AD5FE68" w14:textId="77777777" w:rsidR="00A94309" w:rsidRPr="003A6AEF" w:rsidRDefault="00A94309" w:rsidP="00E47366">
            <w:pPr>
              <w:jc w:val="center"/>
              <w:textAlignment w:val="baseline"/>
              <w:rPr>
                <w:b/>
              </w:rPr>
            </w:pPr>
            <w:r w:rsidRPr="003A6AEF">
              <w:rPr>
                <w:b/>
              </w:rPr>
              <w:t>Витрати за</w:t>
            </w:r>
            <w:r w:rsidRPr="003A6AEF">
              <w:rPr>
                <w:b/>
              </w:rPr>
              <w:br/>
              <w:t>п’ять років</w:t>
            </w:r>
          </w:p>
        </w:tc>
      </w:tr>
      <w:tr w:rsidR="00A94309" w:rsidRPr="003A6AEF" w14:paraId="41711C6B" w14:textId="77777777" w:rsidTr="00E47366">
        <w:trPr>
          <w:trHeight w:val="15"/>
        </w:trPr>
        <w:tc>
          <w:tcPr>
            <w:tcW w:w="5000" w:type="pct"/>
            <w:gridSpan w:val="5"/>
            <w:tcBorders>
              <w:top w:val="single" w:sz="4" w:space="0" w:color="auto"/>
              <w:left w:val="single" w:sz="4" w:space="0" w:color="auto"/>
              <w:bottom w:val="single" w:sz="4" w:space="0" w:color="auto"/>
              <w:right w:val="single" w:sz="4" w:space="0" w:color="auto"/>
            </w:tcBorders>
          </w:tcPr>
          <w:p w14:paraId="2983D437" w14:textId="77777777" w:rsidR="00A94309" w:rsidRPr="003A6AEF" w:rsidRDefault="00A94309" w:rsidP="00E47366">
            <w:pPr>
              <w:jc w:val="center"/>
              <w:textAlignment w:val="baseline"/>
            </w:pPr>
            <w:r w:rsidRPr="003A6AEF">
              <w:t>Оцінка “прямих” витрат суб’єктів малого підприємництва на виконання регулювання</w:t>
            </w:r>
          </w:p>
        </w:tc>
      </w:tr>
      <w:tr w:rsidR="00A94309" w:rsidRPr="003A6AEF" w14:paraId="628FAD60" w14:textId="77777777" w:rsidTr="00E47366">
        <w:trPr>
          <w:trHeight w:val="801"/>
        </w:trPr>
        <w:tc>
          <w:tcPr>
            <w:tcW w:w="507" w:type="pct"/>
            <w:tcBorders>
              <w:top w:val="single" w:sz="4" w:space="0" w:color="auto"/>
              <w:left w:val="single" w:sz="4" w:space="0" w:color="auto"/>
              <w:bottom w:val="single" w:sz="4" w:space="0" w:color="auto"/>
              <w:right w:val="single" w:sz="4" w:space="0" w:color="auto"/>
            </w:tcBorders>
            <w:vAlign w:val="center"/>
          </w:tcPr>
          <w:p w14:paraId="2B5C17EE" w14:textId="77777777" w:rsidR="00A94309" w:rsidRPr="003A6AEF" w:rsidRDefault="00A94309" w:rsidP="00E47366">
            <w:pPr>
              <w:jc w:val="center"/>
              <w:textAlignment w:val="baseline"/>
            </w:pPr>
            <w:r w:rsidRPr="003A6AEF">
              <w:t>1</w:t>
            </w:r>
          </w:p>
        </w:tc>
        <w:tc>
          <w:tcPr>
            <w:tcW w:w="2148" w:type="pct"/>
            <w:tcBorders>
              <w:top w:val="single" w:sz="4" w:space="0" w:color="auto"/>
              <w:left w:val="single" w:sz="4" w:space="0" w:color="auto"/>
              <w:bottom w:val="single" w:sz="4" w:space="0" w:color="auto"/>
              <w:right w:val="single" w:sz="4" w:space="0" w:color="auto"/>
            </w:tcBorders>
          </w:tcPr>
          <w:p w14:paraId="070EBDE3" w14:textId="77777777" w:rsidR="00A94309" w:rsidRPr="003A6AEF" w:rsidRDefault="00A94309" w:rsidP="00E47366">
            <w:pPr>
              <w:ind w:left="182"/>
              <w:textAlignment w:val="baseline"/>
              <w:rPr>
                <w:b/>
              </w:rPr>
            </w:pPr>
            <w:r w:rsidRPr="003A6AEF">
              <w:rPr>
                <w:b/>
              </w:rPr>
              <w:t>Придбання необхідного обладнання (пристроїв, машин, механізмів)</w:t>
            </w:r>
          </w:p>
          <w:p w14:paraId="5B975853" w14:textId="77777777" w:rsidR="00A94309" w:rsidRPr="003A6AEF" w:rsidRDefault="00A94309" w:rsidP="00E47366">
            <w:pPr>
              <w:rPr>
                <w:i/>
              </w:rPr>
            </w:pPr>
            <w:r w:rsidRPr="003A6AEF">
              <w:rPr>
                <w:i/>
              </w:rPr>
              <w:t xml:space="preserve">Формула: </w:t>
            </w:r>
          </w:p>
          <w:p w14:paraId="58243E18" w14:textId="77777777" w:rsidR="00A94309" w:rsidRPr="003A6AEF" w:rsidRDefault="00A94309" w:rsidP="00E47366">
            <w:pPr>
              <w:ind w:firstLine="450"/>
              <w:jc w:val="both"/>
              <w:textAlignment w:val="baseline"/>
            </w:pPr>
            <w:r w:rsidRPr="003A6AEF">
              <w:rPr>
                <w:i/>
              </w:rPr>
              <w:t>кількість необхідних одиниць обладнання * вартість одиниці</w:t>
            </w:r>
          </w:p>
        </w:tc>
        <w:tc>
          <w:tcPr>
            <w:tcW w:w="1110" w:type="pct"/>
            <w:tcBorders>
              <w:top w:val="single" w:sz="4" w:space="0" w:color="auto"/>
              <w:left w:val="single" w:sz="4" w:space="0" w:color="auto"/>
              <w:bottom w:val="single" w:sz="4" w:space="0" w:color="auto"/>
              <w:right w:val="single" w:sz="4" w:space="0" w:color="auto"/>
            </w:tcBorders>
          </w:tcPr>
          <w:p w14:paraId="016F05AD" w14:textId="77777777" w:rsidR="00A94309" w:rsidRPr="003A6AEF" w:rsidRDefault="00A94309" w:rsidP="00E47366">
            <w:pPr>
              <w:jc w:val="center"/>
              <w:rPr>
                <w:color w:val="000000"/>
              </w:rPr>
            </w:pPr>
            <w:r w:rsidRPr="003A6AEF">
              <w:rPr>
                <w:color w:val="000000"/>
              </w:rPr>
              <w:t>_</w:t>
            </w:r>
          </w:p>
        </w:tc>
        <w:tc>
          <w:tcPr>
            <w:tcW w:w="693" w:type="pct"/>
            <w:tcBorders>
              <w:top w:val="single" w:sz="4" w:space="0" w:color="auto"/>
              <w:left w:val="single" w:sz="4" w:space="0" w:color="auto"/>
              <w:bottom w:val="single" w:sz="4" w:space="0" w:color="auto"/>
              <w:right w:val="single" w:sz="4" w:space="0" w:color="auto"/>
            </w:tcBorders>
          </w:tcPr>
          <w:p w14:paraId="1B3960FE" w14:textId="77777777" w:rsidR="00A94309" w:rsidRPr="003A6AEF" w:rsidRDefault="00A94309" w:rsidP="00E47366">
            <w:pPr>
              <w:jc w:val="center"/>
              <w:rPr>
                <w:color w:val="000000"/>
              </w:rPr>
            </w:pPr>
            <w:r w:rsidRPr="003A6AEF">
              <w:rPr>
                <w:color w:val="000000"/>
              </w:rPr>
              <w:t>_</w:t>
            </w:r>
          </w:p>
        </w:tc>
        <w:tc>
          <w:tcPr>
            <w:tcW w:w="542" w:type="pct"/>
            <w:tcBorders>
              <w:top w:val="single" w:sz="4" w:space="0" w:color="auto"/>
              <w:left w:val="single" w:sz="4" w:space="0" w:color="auto"/>
              <w:bottom w:val="single" w:sz="4" w:space="0" w:color="auto"/>
              <w:right w:val="single" w:sz="4" w:space="0" w:color="auto"/>
            </w:tcBorders>
          </w:tcPr>
          <w:p w14:paraId="034AAB06" w14:textId="77777777" w:rsidR="00A94309" w:rsidRPr="003A6AEF" w:rsidRDefault="00A94309" w:rsidP="00E47366">
            <w:pPr>
              <w:jc w:val="center"/>
              <w:rPr>
                <w:color w:val="000000"/>
              </w:rPr>
            </w:pPr>
            <w:r w:rsidRPr="003A6AEF">
              <w:rPr>
                <w:color w:val="000000"/>
              </w:rPr>
              <w:t>_</w:t>
            </w:r>
          </w:p>
        </w:tc>
      </w:tr>
      <w:tr w:rsidR="00A94309" w:rsidRPr="003A6AEF" w14:paraId="45B0ACDE" w14:textId="77777777" w:rsidTr="00E47366">
        <w:trPr>
          <w:trHeight w:val="15"/>
        </w:trPr>
        <w:tc>
          <w:tcPr>
            <w:tcW w:w="507" w:type="pct"/>
            <w:tcBorders>
              <w:top w:val="single" w:sz="4" w:space="0" w:color="auto"/>
              <w:left w:val="single" w:sz="4" w:space="0" w:color="auto"/>
              <w:bottom w:val="single" w:sz="4" w:space="0" w:color="auto"/>
              <w:right w:val="single" w:sz="4" w:space="0" w:color="auto"/>
            </w:tcBorders>
            <w:vAlign w:val="center"/>
          </w:tcPr>
          <w:p w14:paraId="3CFB3A2B" w14:textId="77777777" w:rsidR="00A94309" w:rsidRPr="003A6AEF" w:rsidRDefault="00A94309" w:rsidP="00E47366">
            <w:pPr>
              <w:jc w:val="center"/>
              <w:textAlignment w:val="baseline"/>
            </w:pPr>
            <w:r w:rsidRPr="003A6AEF">
              <w:t>2</w:t>
            </w:r>
          </w:p>
        </w:tc>
        <w:tc>
          <w:tcPr>
            <w:tcW w:w="2148" w:type="pct"/>
            <w:tcBorders>
              <w:top w:val="single" w:sz="4" w:space="0" w:color="auto"/>
              <w:left w:val="single" w:sz="4" w:space="0" w:color="auto"/>
              <w:bottom w:val="single" w:sz="4" w:space="0" w:color="auto"/>
              <w:right w:val="single" w:sz="4" w:space="0" w:color="auto"/>
            </w:tcBorders>
          </w:tcPr>
          <w:p w14:paraId="0CF36734" w14:textId="77777777" w:rsidR="00A94309" w:rsidRPr="003A6AEF" w:rsidRDefault="00A94309" w:rsidP="00E47366">
            <w:pPr>
              <w:ind w:left="182"/>
              <w:textAlignment w:val="baseline"/>
              <w:rPr>
                <w:b/>
              </w:rPr>
            </w:pPr>
            <w:r w:rsidRPr="003A6AEF">
              <w:rPr>
                <w:b/>
              </w:rPr>
              <w:t xml:space="preserve">Процедури повірки та/або постановки на відповідний облік у визначеному органі державної </w:t>
            </w:r>
            <w:r w:rsidRPr="003A6AEF">
              <w:rPr>
                <w:b/>
              </w:rPr>
              <w:lastRenderedPageBreak/>
              <w:t>влади чи місцевого самоврядування</w:t>
            </w:r>
          </w:p>
          <w:p w14:paraId="70CAF8B9" w14:textId="77777777" w:rsidR="00A94309" w:rsidRPr="003A6AEF" w:rsidRDefault="00A94309" w:rsidP="00E47366">
            <w:pPr>
              <w:rPr>
                <w:i/>
              </w:rPr>
            </w:pPr>
            <w:r w:rsidRPr="003A6AEF">
              <w:rPr>
                <w:i/>
              </w:rPr>
              <w:t xml:space="preserve">Формула: </w:t>
            </w:r>
          </w:p>
          <w:p w14:paraId="35B4D24F" w14:textId="77777777" w:rsidR="00A94309" w:rsidRPr="003A6AEF" w:rsidRDefault="00A94309" w:rsidP="00E47366">
            <w:pPr>
              <w:ind w:firstLine="450"/>
              <w:jc w:val="both"/>
              <w:textAlignment w:val="baseline"/>
            </w:pPr>
            <w:r w:rsidRPr="003A6AEF">
              <w:rPr>
                <w:i/>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 вартість часу суб’єкта малого підприємництва (заробітна плата) * оціночна кількість процедур обліку за рік) * кількість необхідних одиниць обладнання одному суб’єкту малого підприємництва</w:t>
            </w:r>
          </w:p>
        </w:tc>
        <w:tc>
          <w:tcPr>
            <w:tcW w:w="1110" w:type="pct"/>
            <w:tcBorders>
              <w:top w:val="single" w:sz="4" w:space="0" w:color="auto"/>
              <w:left w:val="single" w:sz="4" w:space="0" w:color="auto"/>
              <w:bottom w:val="single" w:sz="4" w:space="0" w:color="auto"/>
              <w:right w:val="single" w:sz="4" w:space="0" w:color="auto"/>
            </w:tcBorders>
          </w:tcPr>
          <w:p w14:paraId="74F4F956" w14:textId="77777777" w:rsidR="00A94309" w:rsidRPr="003A6AEF" w:rsidRDefault="00A94309" w:rsidP="00E47366">
            <w:pPr>
              <w:jc w:val="center"/>
              <w:rPr>
                <w:color w:val="000000"/>
              </w:rPr>
            </w:pPr>
            <w:r w:rsidRPr="003A6AEF">
              <w:rPr>
                <w:color w:val="000000"/>
              </w:rPr>
              <w:lastRenderedPageBreak/>
              <w:t>_</w:t>
            </w:r>
          </w:p>
        </w:tc>
        <w:tc>
          <w:tcPr>
            <w:tcW w:w="693" w:type="pct"/>
            <w:tcBorders>
              <w:top w:val="single" w:sz="4" w:space="0" w:color="auto"/>
              <w:left w:val="single" w:sz="4" w:space="0" w:color="auto"/>
              <w:bottom w:val="single" w:sz="4" w:space="0" w:color="auto"/>
              <w:right w:val="single" w:sz="4" w:space="0" w:color="auto"/>
            </w:tcBorders>
          </w:tcPr>
          <w:p w14:paraId="750E53DF" w14:textId="77777777" w:rsidR="00A94309" w:rsidRPr="003A6AEF" w:rsidRDefault="00A94309" w:rsidP="00E47366">
            <w:pPr>
              <w:jc w:val="center"/>
              <w:rPr>
                <w:color w:val="000000"/>
              </w:rPr>
            </w:pPr>
            <w:r w:rsidRPr="003A6AEF">
              <w:rPr>
                <w:color w:val="000000"/>
              </w:rPr>
              <w:t>_</w:t>
            </w:r>
          </w:p>
        </w:tc>
        <w:tc>
          <w:tcPr>
            <w:tcW w:w="542" w:type="pct"/>
            <w:tcBorders>
              <w:top w:val="single" w:sz="4" w:space="0" w:color="auto"/>
              <w:left w:val="single" w:sz="4" w:space="0" w:color="auto"/>
              <w:bottom w:val="single" w:sz="4" w:space="0" w:color="auto"/>
              <w:right w:val="single" w:sz="4" w:space="0" w:color="auto"/>
            </w:tcBorders>
          </w:tcPr>
          <w:p w14:paraId="41B48720" w14:textId="77777777" w:rsidR="00A94309" w:rsidRPr="003A6AEF" w:rsidRDefault="00A94309" w:rsidP="00E47366">
            <w:pPr>
              <w:jc w:val="center"/>
              <w:rPr>
                <w:color w:val="000000"/>
              </w:rPr>
            </w:pPr>
            <w:r w:rsidRPr="003A6AEF">
              <w:rPr>
                <w:color w:val="000000"/>
              </w:rPr>
              <w:t>_</w:t>
            </w:r>
          </w:p>
        </w:tc>
      </w:tr>
      <w:tr w:rsidR="00A94309" w:rsidRPr="003A6AEF" w14:paraId="080210F9" w14:textId="77777777" w:rsidTr="00E47366">
        <w:trPr>
          <w:trHeight w:val="15"/>
        </w:trPr>
        <w:tc>
          <w:tcPr>
            <w:tcW w:w="507" w:type="pct"/>
            <w:tcBorders>
              <w:top w:val="single" w:sz="4" w:space="0" w:color="auto"/>
              <w:left w:val="single" w:sz="4" w:space="0" w:color="auto"/>
              <w:bottom w:val="single" w:sz="4" w:space="0" w:color="auto"/>
              <w:right w:val="single" w:sz="4" w:space="0" w:color="auto"/>
            </w:tcBorders>
            <w:vAlign w:val="center"/>
          </w:tcPr>
          <w:p w14:paraId="25E49D1D" w14:textId="77777777" w:rsidR="00A94309" w:rsidRPr="003A6AEF" w:rsidRDefault="00A94309" w:rsidP="00E47366">
            <w:pPr>
              <w:jc w:val="center"/>
              <w:textAlignment w:val="baseline"/>
            </w:pPr>
            <w:r w:rsidRPr="003A6AEF">
              <w:t>3</w:t>
            </w:r>
          </w:p>
        </w:tc>
        <w:tc>
          <w:tcPr>
            <w:tcW w:w="2148" w:type="pct"/>
            <w:tcBorders>
              <w:top w:val="single" w:sz="4" w:space="0" w:color="auto"/>
              <w:left w:val="single" w:sz="4" w:space="0" w:color="auto"/>
              <w:bottom w:val="single" w:sz="4" w:space="0" w:color="auto"/>
              <w:right w:val="single" w:sz="4" w:space="0" w:color="auto"/>
            </w:tcBorders>
          </w:tcPr>
          <w:p w14:paraId="4E6C1A8E" w14:textId="77777777" w:rsidR="00A94309" w:rsidRPr="003A6AEF" w:rsidRDefault="00A94309" w:rsidP="00E47366">
            <w:pPr>
              <w:ind w:left="182"/>
              <w:textAlignment w:val="baseline"/>
              <w:rPr>
                <w:b/>
              </w:rPr>
            </w:pPr>
            <w:r w:rsidRPr="003A6AEF">
              <w:rPr>
                <w:b/>
              </w:rPr>
              <w:t>Процедури експлуатації обладнання (експлуатаційні витрати – витратні матеріали)</w:t>
            </w:r>
          </w:p>
          <w:p w14:paraId="24439C32" w14:textId="77777777" w:rsidR="00A94309" w:rsidRPr="003A6AEF" w:rsidRDefault="00A94309" w:rsidP="00E47366">
            <w:pPr>
              <w:rPr>
                <w:i/>
              </w:rPr>
            </w:pPr>
            <w:r w:rsidRPr="003A6AEF">
              <w:rPr>
                <w:i/>
              </w:rPr>
              <w:t xml:space="preserve">Формула: </w:t>
            </w:r>
          </w:p>
          <w:p w14:paraId="50CBDF23" w14:textId="77777777" w:rsidR="00A94309" w:rsidRPr="003A6AEF" w:rsidRDefault="00A94309" w:rsidP="00E47366">
            <w:pPr>
              <w:ind w:firstLine="450"/>
              <w:jc w:val="both"/>
              <w:textAlignment w:val="baseline"/>
            </w:pPr>
            <w:r w:rsidRPr="003A6AEF">
              <w:rPr>
                <w:i/>
              </w:rPr>
              <w:t>оцінка витрат на експлуатацію обладнання (витратні матеріали та ресурси на одиницю обладнання на рік) * кількість необхідних одиниць обладнання одному суб’єкту малого підприємництва</w:t>
            </w:r>
          </w:p>
        </w:tc>
        <w:tc>
          <w:tcPr>
            <w:tcW w:w="1110" w:type="pct"/>
            <w:tcBorders>
              <w:top w:val="single" w:sz="4" w:space="0" w:color="auto"/>
              <w:left w:val="single" w:sz="4" w:space="0" w:color="auto"/>
              <w:bottom w:val="single" w:sz="4" w:space="0" w:color="auto"/>
              <w:right w:val="single" w:sz="4" w:space="0" w:color="auto"/>
            </w:tcBorders>
          </w:tcPr>
          <w:p w14:paraId="383C2BAA" w14:textId="77777777" w:rsidR="00A94309" w:rsidRPr="003A6AEF" w:rsidRDefault="00A94309" w:rsidP="00E47366">
            <w:pPr>
              <w:jc w:val="center"/>
              <w:rPr>
                <w:color w:val="000000"/>
              </w:rPr>
            </w:pPr>
            <w:r w:rsidRPr="003A6AEF">
              <w:rPr>
                <w:color w:val="000000"/>
              </w:rPr>
              <w:t>_</w:t>
            </w:r>
          </w:p>
        </w:tc>
        <w:tc>
          <w:tcPr>
            <w:tcW w:w="693" w:type="pct"/>
            <w:tcBorders>
              <w:top w:val="single" w:sz="4" w:space="0" w:color="auto"/>
              <w:left w:val="single" w:sz="4" w:space="0" w:color="auto"/>
              <w:bottom w:val="single" w:sz="4" w:space="0" w:color="auto"/>
              <w:right w:val="single" w:sz="4" w:space="0" w:color="auto"/>
            </w:tcBorders>
          </w:tcPr>
          <w:p w14:paraId="7763EC73" w14:textId="77777777" w:rsidR="00A94309" w:rsidRPr="003A6AEF" w:rsidRDefault="00A94309" w:rsidP="00E47366">
            <w:pPr>
              <w:jc w:val="center"/>
              <w:rPr>
                <w:color w:val="000000"/>
              </w:rPr>
            </w:pPr>
            <w:r w:rsidRPr="003A6AEF">
              <w:rPr>
                <w:color w:val="000000"/>
              </w:rPr>
              <w:t>_</w:t>
            </w:r>
          </w:p>
        </w:tc>
        <w:tc>
          <w:tcPr>
            <w:tcW w:w="542" w:type="pct"/>
            <w:tcBorders>
              <w:top w:val="single" w:sz="4" w:space="0" w:color="auto"/>
              <w:left w:val="single" w:sz="4" w:space="0" w:color="auto"/>
              <w:bottom w:val="single" w:sz="4" w:space="0" w:color="auto"/>
              <w:right w:val="single" w:sz="4" w:space="0" w:color="auto"/>
            </w:tcBorders>
          </w:tcPr>
          <w:p w14:paraId="4F72F3DC" w14:textId="77777777" w:rsidR="00A94309" w:rsidRPr="003A6AEF" w:rsidRDefault="00A94309" w:rsidP="00E47366">
            <w:pPr>
              <w:jc w:val="center"/>
              <w:rPr>
                <w:color w:val="000000"/>
              </w:rPr>
            </w:pPr>
            <w:r w:rsidRPr="003A6AEF">
              <w:rPr>
                <w:color w:val="000000"/>
              </w:rPr>
              <w:t>_</w:t>
            </w:r>
          </w:p>
        </w:tc>
      </w:tr>
      <w:tr w:rsidR="00A94309" w:rsidRPr="003A6AEF" w14:paraId="0F4E8417" w14:textId="77777777" w:rsidTr="00E47366">
        <w:trPr>
          <w:trHeight w:val="15"/>
        </w:trPr>
        <w:tc>
          <w:tcPr>
            <w:tcW w:w="507" w:type="pct"/>
            <w:tcBorders>
              <w:top w:val="single" w:sz="4" w:space="0" w:color="auto"/>
              <w:left w:val="single" w:sz="4" w:space="0" w:color="auto"/>
              <w:bottom w:val="single" w:sz="4" w:space="0" w:color="auto"/>
              <w:right w:val="single" w:sz="4" w:space="0" w:color="auto"/>
            </w:tcBorders>
            <w:vAlign w:val="center"/>
          </w:tcPr>
          <w:p w14:paraId="5251CFF6" w14:textId="77777777" w:rsidR="00A94309" w:rsidRPr="003A6AEF" w:rsidRDefault="00A94309" w:rsidP="00E47366">
            <w:pPr>
              <w:jc w:val="center"/>
              <w:textAlignment w:val="baseline"/>
            </w:pPr>
            <w:r w:rsidRPr="003A6AEF">
              <w:t>4</w:t>
            </w:r>
          </w:p>
        </w:tc>
        <w:tc>
          <w:tcPr>
            <w:tcW w:w="2148" w:type="pct"/>
            <w:tcBorders>
              <w:top w:val="single" w:sz="4" w:space="0" w:color="auto"/>
              <w:left w:val="single" w:sz="4" w:space="0" w:color="auto"/>
              <w:bottom w:val="single" w:sz="4" w:space="0" w:color="auto"/>
              <w:right w:val="single" w:sz="4" w:space="0" w:color="auto"/>
            </w:tcBorders>
          </w:tcPr>
          <w:p w14:paraId="27A3F05A" w14:textId="77777777" w:rsidR="00A94309" w:rsidRPr="003A6AEF" w:rsidRDefault="00A94309" w:rsidP="00E47366">
            <w:pPr>
              <w:ind w:left="182"/>
              <w:textAlignment w:val="baseline"/>
              <w:rPr>
                <w:b/>
              </w:rPr>
            </w:pPr>
            <w:r w:rsidRPr="003A6AEF">
              <w:rPr>
                <w:b/>
              </w:rPr>
              <w:t>Процедури обслуговування обладнання (технічне обслуговування)</w:t>
            </w:r>
          </w:p>
          <w:p w14:paraId="57487A52" w14:textId="77777777" w:rsidR="00A94309" w:rsidRPr="003A6AEF" w:rsidRDefault="00A94309" w:rsidP="00E47366">
            <w:pPr>
              <w:rPr>
                <w:i/>
              </w:rPr>
            </w:pPr>
            <w:r w:rsidRPr="003A6AEF">
              <w:rPr>
                <w:i/>
              </w:rPr>
              <w:t xml:space="preserve">Формула: </w:t>
            </w:r>
          </w:p>
          <w:p w14:paraId="12897C86" w14:textId="77777777" w:rsidR="00A94309" w:rsidRPr="003A6AEF" w:rsidRDefault="00A94309" w:rsidP="00E47366">
            <w:pPr>
              <w:ind w:firstLine="450"/>
              <w:jc w:val="both"/>
              <w:textAlignment w:val="baseline"/>
            </w:pPr>
            <w:r w:rsidRPr="003A6AEF">
              <w:rPr>
                <w:i/>
              </w:rPr>
              <w:t>оцінка вартості процедури обслуговування обладнання (на одиницю обладнання) * кількість процедур  технічного обслуговування на рік на одиницю обладнання *  кількість необхідних одиниць обладнання одному суб’єкту малого підприємництва</w:t>
            </w:r>
          </w:p>
        </w:tc>
        <w:tc>
          <w:tcPr>
            <w:tcW w:w="1110" w:type="pct"/>
            <w:tcBorders>
              <w:top w:val="single" w:sz="4" w:space="0" w:color="auto"/>
              <w:left w:val="single" w:sz="4" w:space="0" w:color="auto"/>
              <w:bottom w:val="single" w:sz="4" w:space="0" w:color="auto"/>
              <w:right w:val="single" w:sz="4" w:space="0" w:color="auto"/>
            </w:tcBorders>
          </w:tcPr>
          <w:p w14:paraId="3F7AE743" w14:textId="77777777" w:rsidR="00A94309" w:rsidRPr="003A6AEF" w:rsidRDefault="00A94309" w:rsidP="00E47366">
            <w:pPr>
              <w:jc w:val="center"/>
              <w:rPr>
                <w:color w:val="000000"/>
              </w:rPr>
            </w:pPr>
            <w:r w:rsidRPr="003A6AEF">
              <w:rPr>
                <w:color w:val="000000"/>
              </w:rPr>
              <w:t>_</w:t>
            </w:r>
          </w:p>
        </w:tc>
        <w:tc>
          <w:tcPr>
            <w:tcW w:w="693" w:type="pct"/>
            <w:tcBorders>
              <w:top w:val="single" w:sz="4" w:space="0" w:color="auto"/>
              <w:left w:val="single" w:sz="4" w:space="0" w:color="auto"/>
              <w:bottom w:val="single" w:sz="4" w:space="0" w:color="auto"/>
              <w:right w:val="single" w:sz="4" w:space="0" w:color="auto"/>
            </w:tcBorders>
          </w:tcPr>
          <w:p w14:paraId="6906D339" w14:textId="77777777" w:rsidR="00A94309" w:rsidRPr="003A6AEF" w:rsidRDefault="00A94309" w:rsidP="00E47366">
            <w:pPr>
              <w:jc w:val="center"/>
              <w:rPr>
                <w:color w:val="000000"/>
              </w:rPr>
            </w:pPr>
            <w:r w:rsidRPr="003A6AEF">
              <w:rPr>
                <w:color w:val="000000"/>
              </w:rPr>
              <w:t>_</w:t>
            </w:r>
          </w:p>
        </w:tc>
        <w:tc>
          <w:tcPr>
            <w:tcW w:w="542" w:type="pct"/>
            <w:tcBorders>
              <w:top w:val="single" w:sz="4" w:space="0" w:color="auto"/>
              <w:left w:val="single" w:sz="4" w:space="0" w:color="auto"/>
              <w:bottom w:val="single" w:sz="4" w:space="0" w:color="auto"/>
              <w:right w:val="single" w:sz="4" w:space="0" w:color="auto"/>
            </w:tcBorders>
          </w:tcPr>
          <w:p w14:paraId="45E22266" w14:textId="77777777" w:rsidR="00A94309" w:rsidRPr="003A6AEF" w:rsidRDefault="00A94309" w:rsidP="00E47366">
            <w:pPr>
              <w:jc w:val="center"/>
              <w:rPr>
                <w:color w:val="000000"/>
              </w:rPr>
            </w:pPr>
            <w:r w:rsidRPr="003A6AEF">
              <w:rPr>
                <w:color w:val="000000"/>
              </w:rPr>
              <w:t>_</w:t>
            </w:r>
          </w:p>
        </w:tc>
      </w:tr>
      <w:tr w:rsidR="00A94309" w:rsidRPr="003A6AEF" w14:paraId="05259486" w14:textId="77777777" w:rsidTr="00E47366">
        <w:trPr>
          <w:trHeight w:val="15"/>
        </w:trPr>
        <w:tc>
          <w:tcPr>
            <w:tcW w:w="507" w:type="pct"/>
            <w:tcBorders>
              <w:top w:val="single" w:sz="4" w:space="0" w:color="auto"/>
              <w:left w:val="single" w:sz="4" w:space="0" w:color="auto"/>
              <w:bottom w:val="single" w:sz="4" w:space="0" w:color="auto"/>
              <w:right w:val="single" w:sz="4" w:space="0" w:color="auto"/>
            </w:tcBorders>
            <w:vAlign w:val="center"/>
          </w:tcPr>
          <w:p w14:paraId="522E2272" w14:textId="77777777" w:rsidR="00A94309" w:rsidRPr="003A6AEF" w:rsidRDefault="00A94309" w:rsidP="00E47366">
            <w:pPr>
              <w:jc w:val="center"/>
              <w:textAlignment w:val="baseline"/>
            </w:pPr>
            <w:r w:rsidRPr="003A6AEF">
              <w:t>5</w:t>
            </w:r>
          </w:p>
        </w:tc>
        <w:tc>
          <w:tcPr>
            <w:tcW w:w="2148" w:type="pct"/>
            <w:tcBorders>
              <w:top w:val="single" w:sz="4" w:space="0" w:color="auto"/>
              <w:left w:val="single" w:sz="4" w:space="0" w:color="auto"/>
              <w:bottom w:val="single" w:sz="4" w:space="0" w:color="auto"/>
              <w:right w:val="single" w:sz="4" w:space="0" w:color="auto"/>
            </w:tcBorders>
          </w:tcPr>
          <w:p w14:paraId="4EEC632D" w14:textId="77777777" w:rsidR="00A94309" w:rsidRPr="003A6AEF" w:rsidRDefault="00A94309" w:rsidP="00E47366">
            <w:pPr>
              <w:ind w:firstLine="182"/>
              <w:textAlignment w:val="baseline"/>
              <w:rPr>
                <w:b/>
              </w:rPr>
            </w:pPr>
            <w:r w:rsidRPr="003A6AEF">
              <w:rPr>
                <w:b/>
              </w:rPr>
              <w:t>Інші процедури (уточнити)</w:t>
            </w:r>
          </w:p>
          <w:p w14:paraId="5DA5A789" w14:textId="77777777" w:rsidR="00A94309" w:rsidRPr="003A6AEF" w:rsidRDefault="00A94309" w:rsidP="00E47366">
            <w:pPr>
              <w:ind w:firstLine="450"/>
              <w:jc w:val="both"/>
              <w:textAlignment w:val="baseline"/>
            </w:pPr>
          </w:p>
        </w:tc>
        <w:tc>
          <w:tcPr>
            <w:tcW w:w="1110" w:type="pct"/>
            <w:tcBorders>
              <w:top w:val="single" w:sz="4" w:space="0" w:color="auto"/>
              <w:left w:val="single" w:sz="4" w:space="0" w:color="auto"/>
              <w:bottom w:val="single" w:sz="4" w:space="0" w:color="auto"/>
              <w:right w:val="single" w:sz="4" w:space="0" w:color="auto"/>
            </w:tcBorders>
          </w:tcPr>
          <w:p w14:paraId="37192C14" w14:textId="77777777" w:rsidR="00A94309" w:rsidRPr="003A6AEF" w:rsidRDefault="00A94309" w:rsidP="00E47366">
            <w:pPr>
              <w:jc w:val="center"/>
              <w:textAlignment w:val="baseline"/>
            </w:pPr>
            <w:r w:rsidRPr="003A6AEF">
              <w:t>-</w:t>
            </w:r>
          </w:p>
          <w:p w14:paraId="5BBCD807" w14:textId="77777777" w:rsidR="00A94309" w:rsidRPr="003A6AEF" w:rsidRDefault="00A94309" w:rsidP="00E47366">
            <w:pPr>
              <w:jc w:val="center"/>
            </w:pPr>
          </w:p>
          <w:p w14:paraId="76B8596F" w14:textId="77777777" w:rsidR="00A94309" w:rsidRPr="003A6AEF" w:rsidRDefault="00A94309" w:rsidP="00E47366">
            <w:pPr>
              <w:jc w:val="center"/>
            </w:pPr>
          </w:p>
        </w:tc>
        <w:tc>
          <w:tcPr>
            <w:tcW w:w="693" w:type="pct"/>
            <w:tcBorders>
              <w:top w:val="single" w:sz="4" w:space="0" w:color="auto"/>
              <w:left w:val="single" w:sz="4" w:space="0" w:color="auto"/>
              <w:bottom w:val="single" w:sz="4" w:space="0" w:color="auto"/>
              <w:right w:val="single" w:sz="4" w:space="0" w:color="auto"/>
            </w:tcBorders>
          </w:tcPr>
          <w:p w14:paraId="194BEFD0" w14:textId="77777777" w:rsidR="00A94309" w:rsidRPr="003A6AEF" w:rsidRDefault="00A94309" w:rsidP="00E47366">
            <w:pPr>
              <w:jc w:val="center"/>
              <w:textAlignment w:val="baseline"/>
            </w:pPr>
            <w:r w:rsidRPr="003A6AEF">
              <w:t>-</w:t>
            </w:r>
          </w:p>
          <w:p w14:paraId="113BB50A" w14:textId="77777777" w:rsidR="00A94309" w:rsidRPr="003A6AEF" w:rsidRDefault="00A94309" w:rsidP="00E47366">
            <w:pPr>
              <w:jc w:val="center"/>
            </w:pPr>
          </w:p>
          <w:p w14:paraId="3A9CF622" w14:textId="77777777" w:rsidR="00A94309" w:rsidRPr="003A6AEF" w:rsidRDefault="00A94309" w:rsidP="00E47366">
            <w:pPr>
              <w:jc w:val="center"/>
            </w:pPr>
          </w:p>
        </w:tc>
        <w:tc>
          <w:tcPr>
            <w:tcW w:w="542" w:type="pct"/>
            <w:tcBorders>
              <w:top w:val="single" w:sz="4" w:space="0" w:color="auto"/>
              <w:left w:val="single" w:sz="4" w:space="0" w:color="auto"/>
              <w:bottom w:val="single" w:sz="4" w:space="0" w:color="auto"/>
              <w:right w:val="single" w:sz="4" w:space="0" w:color="auto"/>
            </w:tcBorders>
          </w:tcPr>
          <w:p w14:paraId="329B445A" w14:textId="77777777" w:rsidR="00A94309" w:rsidRPr="003A6AEF" w:rsidRDefault="00A94309" w:rsidP="00E47366">
            <w:pPr>
              <w:jc w:val="center"/>
              <w:textAlignment w:val="baseline"/>
            </w:pPr>
            <w:r w:rsidRPr="003A6AEF">
              <w:t>-</w:t>
            </w:r>
          </w:p>
          <w:p w14:paraId="099A0DE9" w14:textId="77777777" w:rsidR="00A94309" w:rsidRPr="003A6AEF" w:rsidRDefault="00A94309" w:rsidP="00E47366">
            <w:pPr>
              <w:jc w:val="center"/>
            </w:pPr>
          </w:p>
          <w:p w14:paraId="7614559E" w14:textId="77777777" w:rsidR="00A94309" w:rsidRPr="003A6AEF" w:rsidRDefault="00A94309" w:rsidP="00E47366">
            <w:pPr>
              <w:jc w:val="center"/>
            </w:pPr>
          </w:p>
        </w:tc>
      </w:tr>
      <w:tr w:rsidR="00A94309" w:rsidRPr="003A6AEF" w14:paraId="6158CE4F" w14:textId="77777777" w:rsidTr="00E47366">
        <w:trPr>
          <w:trHeight w:val="15"/>
        </w:trPr>
        <w:tc>
          <w:tcPr>
            <w:tcW w:w="507" w:type="pct"/>
            <w:tcBorders>
              <w:top w:val="single" w:sz="4" w:space="0" w:color="auto"/>
              <w:left w:val="single" w:sz="4" w:space="0" w:color="auto"/>
              <w:bottom w:val="single" w:sz="4" w:space="0" w:color="auto"/>
              <w:right w:val="single" w:sz="4" w:space="0" w:color="auto"/>
            </w:tcBorders>
          </w:tcPr>
          <w:p w14:paraId="0DBF918E" w14:textId="77777777" w:rsidR="00A94309" w:rsidRPr="003A6AEF" w:rsidRDefault="00A94309" w:rsidP="00E47366">
            <w:pPr>
              <w:jc w:val="center"/>
              <w:textAlignment w:val="baseline"/>
            </w:pPr>
            <w:r w:rsidRPr="003A6AEF">
              <w:t>6</w:t>
            </w:r>
          </w:p>
        </w:tc>
        <w:tc>
          <w:tcPr>
            <w:tcW w:w="2148" w:type="pct"/>
            <w:tcBorders>
              <w:top w:val="single" w:sz="4" w:space="0" w:color="auto"/>
              <w:left w:val="single" w:sz="4" w:space="0" w:color="auto"/>
              <w:bottom w:val="single" w:sz="4" w:space="0" w:color="auto"/>
              <w:right w:val="single" w:sz="4" w:space="0" w:color="auto"/>
            </w:tcBorders>
          </w:tcPr>
          <w:p w14:paraId="093FA2E5" w14:textId="77777777" w:rsidR="00A94309" w:rsidRPr="003A6AEF" w:rsidRDefault="00A94309" w:rsidP="00E47366">
            <w:pPr>
              <w:ind w:firstLine="182"/>
              <w:textAlignment w:val="baseline"/>
              <w:rPr>
                <w:b/>
              </w:rPr>
            </w:pPr>
            <w:r w:rsidRPr="003A6AEF">
              <w:rPr>
                <w:b/>
              </w:rPr>
              <w:t>Разом, гривень</w:t>
            </w:r>
          </w:p>
          <w:p w14:paraId="6958E868" w14:textId="77777777" w:rsidR="00A94309" w:rsidRPr="003A6AEF" w:rsidRDefault="00A94309" w:rsidP="00E47366">
            <w:pPr>
              <w:rPr>
                <w:i/>
              </w:rPr>
            </w:pPr>
            <w:r w:rsidRPr="003A6AEF">
              <w:rPr>
                <w:i/>
              </w:rPr>
              <w:t>Формула:</w:t>
            </w:r>
          </w:p>
          <w:p w14:paraId="12D8C6FC" w14:textId="77777777" w:rsidR="00A94309" w:rsidRPr="003A6AEF" w:rsidRDefault="00A94309" w:rsidP="00E47366">
            <w:pPr>
              <w:jc w:val="both"/>
              <w:textAlignment w:val="baseline"/>
            </w:pPr>
            <w:r w:rsidRPr="003A6AEF">
              <w:rPr>
                <w:i/>
              </w:rPr>
              <w:t>(сума рядків 1 + 2 + 3 + 4 + 5)</w:t>
            </w:r>
          </w:p>
        </w:tc>
        <w:tc>
          <w:tcPr>
            <w:tcW w:w="1110" w:type="pct"/>
            <w:tcBorders>
              <w:top w:val="single" w:sz="4" w:space="0" w:color="auto"/>
              <w:left w:val="single" w:sz="4" w:space="0" w:color="auto"/>
              <w:bottom w:val="single" w:sz="4" w:space="0" w:color="auto"/>
              <w:right w:val="single" w:sz="4" w:space="0" w:color="auto"/>
            </w:tcBorders>
          </w:tcPr>
          <w:p w14:paraId="215665ED" w14:textId="77777777" w:rsidR="00A94309" w:rsidRPr="003A6AEF" w:rsidRDefault="00A94309" w:rsidP="00E47366">
            <w:pPr>
              <w:jc w:val="center"/>
              <w:textAlignment w:val="baseline"/>
            </w:pPr>
            <w:r w:rsidRPr="003A6AEF">
              <w:t>-</w:t>
            </w:r>
          </w:p>
          <w:p w14:paraId="0A90E74E" w14:textId="77777777" w:rsidR="00A94309" w:rsidRPr="003A6AEF" w:rsidRDefault="00A94309" w:rsidP="00E47366">
            <w:pPr>
              <w:jc w:val="center"/>
            </w:pPr>
          </w:p>
          <w:p w14:paraId="74064345" w14:textId="77777777" w:rsidR="00A94309" w:rsidRPr="003A6AEF" w:rsidRDefault="00A94309" w:rsidP="00E47366">
            <w:pPr>
              <w:jc w:val="center"/>
            </w:pPr>
          </w:p>
        </w:tc>
        <w:tc>
          <w:tcPr>
            <w:tcW w:w="693" w:type="pct"/>
            <w:tcBorders>
              <w:top w:val="single" w:sz="4" w:space="0" w:color="auto"/>
              <w:left w:val="single" w:sz="4" w:space="0" w:color="auto"/>
              <w:bottom w:val="single" w:sz="4" w:space="0" w:color="auto"/>
              <w:right w:val="single" w:sz="4" w:space="0" w:color="auto"/>
            </w:tcBorders>
          </w:tcPr>
          <w:p w14:paraId="2F4FA727" w14:textId="77777777" w:rsidR="00A94309" w:rsidRPr="003A6AEF" w:rsidRDefault="00A94309" w:rsidP="00E47366">
            <w:pPr>
              <w:jc w:val="center"/>
              <w:textAlignment w:val="baseline"/>
            </w:pPr>
            <w:r w:rsidRPr="003A6AEF">
              <w:t>Х</w:t>
            </w:r>
          </w:p>
          <w:p w14:paraId="1DCC4B07" w14:textId="77777777" w:rsidR="00A94309" w:rsidRPr="003A6AEF" w:rsidRDefault="00A94309" w:rsidP="00E47366">
            <w:pPr>
              <w:jc w:val="center"/>
            </w:pPr>
          </w:p>
          <w:p w14:paraId="41670670" w14:textId="77777777" w:rsidR="00A94309" w:rsidRPr="003A6AEF" w:rsidRDefault="00A94309" w:rsidP="00E47366">
            <w:pPr>
              <w:jc w:val="center"/>
            </w:pPr>
          </w:p>
        </w:tc>
        <w:tc>
          <w:tcPr>
            <w:tcW w:w="542" w:type="pct"/>
            <w:tcBorders>
              <w:top w:val="single" w:sz="4" w:space="0" w:color="auto"/>
              <w:left w:val="single" w:sz="4" w:space="0" w:color="auto"/>
              <w:bottom w:val="single" w:sz="4" w:space="0" w:color="auto"/>
              <w:right w:val="single" w:sz="4" w:space="0" w:color="auto"/>
            </w:tcBorders>
          </w:tcPr>
          <w:p w14:paraId="286EC7B0" w14:textId="77777777" w:rsidR="00A94309" w:rsidRPr="003A6AEF" w:rsidRDefault="00A94309" w:rsidP="00E47366">
            <w:pPr>
              <w:jc w:val="center"/>
              <w:textAlignment w:val="baseline"/>
            </w:pPr>
            <w:r w:rsidRPr="003A6AEF">
              <w:t>-</w:t>
            </w:r>
          </w:p>
          <w:p w14:paraId="3CEF6BFA" w14:textId="77777777" w:rsidR="00A94309" w:rsidRPr="003A6AEF" w:rsidRDefault="00A94309" w:rsidP="00E47366">
            <w:pPr>
              <w:jc w:val="center"/>
            </w:pPr>
          </w:p>
          <w:p w14:paraId="480E22C6" w14:textId="77777777" w:rsidR="00A94309" w:rsidRPr="003A6AEF" w:rsidRDefault="00A94309" w:rsidP="00E47366">
            <w:pPr>
              <w:jc w:val="center"/>
            </w:pPr>
          </w:p>
        </w:tc>
      </w:tr>
      <w:tr w:rsidR="00A94309" w:rsidRPr="003A6AEF" w14:paraId="1AC70E7F" w14:textId="77777777" w:rsidTr="00E47366">
        <w:trPr>
          <w:trHeight w:val="15"/>
        </w:trPr>
        <w:tc>
          <w:tcPr>
            <w:tcW w:w="507" w:type="pct"/>
            <w:tcBorders>
              <w:top w:val="single" w:sz="4" w:space="0" w:color="auto"/>
              <w:left w:val="single" w:sz="4" w:space="0" w:color="auto"/>
              <w:bottom w:val="single" w:sz="4" w:space="0" w:color="auto"/>
              <w:right w:val="single" w:sz="4" w:space="0" w:color="auto"/>
            </w:tcBorders>
          </w:tcPr>
          <w:p w14:paraId="26EF985F" w14:textId="77777777" w:rsidR="00A94309" w:rsidRPr="003A6AEF" w:rsidRDefault="00A94309" w:rsidP="00E47366">
            <w:pPr>
              <w:jc w:val="center"/>
              <w:textAlignment w:val="baseline"/>
            </w:pPr>
            <w:r w:rsidRPr="003A6AEF">
              <w:t>7</w:t>
            </w:r>
          </w:p>
        </w:tc>
        <w:tc>
          <w:tcPr>
            <w:tcW w:w="2148" w:type="pct"/>
            <w:tcBorders>
              <w:top w:val="single" w:sz="4" w:space="0" w:color="auto"/>
              <w:left w:val="single" w:sz="4" w:space="0" w:color="auto"/>
              <w:bottom w:val="single" w:sz="4" w:space="0" w:color="auto"/>
              <w:right w:val="single" w:sz="4" w:space="0" w:color="auto"/>
            </w:tcBorders>
          </w:tcPr>
          <w:p w14:paraId="50B54F06" w14:textId="77777777" w:rsidR="00A94309" w:rsidRPr="003A6AEF" w:rsidRDefault="00A94309" w:rsidP="00E47366">
            <w:pPr>
              <w:ind w:left="182"/>
              <w:textAlignment w:val="baseline"/>
              <w:rPr>
                <w:b/>
              </w:rPr>
            </w:pPr>
            <w:r w:rsidRPr="003A6AEF">
              <w:rPr>
                <w:b/>
              </w:rPr>
              <w:t>Кількість суб’єктів господарювання, що повинні виконати вимоги регулювання, одиниць</w:t>
            </w:r>
          </w:p>
          <w:p w14:paraId="56A58334" w14:textId="77777777" w:rsidR="00A94309" w:rsidRPr="003A6AEF" w:rsidRDefault="00A94309" w:rsidP="00E47366">
            <w:pPr>
              <w:ind w:firstLine="450"/>
              <w:jc w:val="both"/>
              <w:textAlignment w:val="baseline"/>
            </w:pPr>
          </w:p>
        </w:tc>
        <w:tc>
          <w:tcPr>
            <w:tcW w:w="2345" w:type="pct"/>
            <w:gridSpan w:val="3"/>
            <w:tcBorders>
              <w:top w:val="single" w:sz="4" w:space="0" w:color="auto"/>
              <w:left w:val="single" w:sz="4" w:space="0" w:color="auto"/>
              <w:bottom w:val="single" w:sz="4" w:space="0" w:color="auto"/>
              <w:right w:val="single" w:sz="4" w:space="0" w:color="auto"/>
            </w:tcBorders>
          </w:tcPr>
          <w:p w14:paraId="26A73C8E" w14:textId="77777777" w:rsidR="00A94309" w:rsidRPr="003A6AEF" w:rsidRDefault="00A94309" w:rsidP="00E47366">
            <w:pPr>
              <w:jc w:val="center"/>
              <w:textAlignment w:val="baseline"/>
            </w:pPr>
          </w:p>
          <w:p w14:paraId="78CAE52E" w14:textId="77777777" w:rsidR="00A94309" w:rsidRPr="003A6AEF" w:rsidRDefault="00A94309" w:rsidP="00E47366">
            <w:pPr>
              <w:jc w:val="center"/>
              <w:textAlignment w:val="baseline"/>
            </w:pPr>
            <w:r w:rsidRPr="003A6AEF">
              <w:t>-</w:t>
            </w:r>
          </w:p>
        </w:tc>
      </w:tr>
      <w:tr w:rsidR="00A94309" w:rsidRPr="003A6AEF" w14:paraId="428789C3" w14:textId="77777777" w:rsidTr="00E47366">
        <w:trPr>
          <w:trHeight w:val="15"/>
        </w:trPr>
        <w:tc>
          <w:tcPr>
            <w:tcW w:w="507" w:type="pct"/>
            <w:tcBorders>
              <w:top w:val="single" w:sz="4" w:space="0" w:color="auto"/>
              <w:left w:val="single" w:sz="4" w:space="0" w:color="auto"/>
              <w:bottom w:val="single" w:sz="4" w:space="0" w:color="auto"/>
              <w:right w:val="single" w:sz="4" w:space="0" w:color="auto"/>
            </w:tcBorders>
          </w:tcPr>
          <w:p w14:paraId="6183F07B" w14:textId="77777777" w:rsidR="00A94309" w:rsidRPr="003A6AEF" w:rsidRDefault="00A94309" w:rsidP="00E47366">
            <w:pPr>
              <w:jc w:val="center"/>
              <w:textAlignment w:val="baseline"/>
            </w:pPr>
            <w:r w:rsidRPr="003A6AEF">
              <w:t>8</w:t>
            </w:r>
          </w:p>
        </w:tc>
        <w:tc>
          <w:tcPr>
            <w:tcW w:w="2148" w:type="pct"/>
            <w:tcBorders>
              <w:top w:val="single" w:sz="4" w:space="0" w:color="auto"/>
              <w:left w:val="single" w:sz="4" w:space="0" w:color="auto"/>
              <w:bottom w:val="single" w:sz="4" w:space="0" w:color="auto"/>
              <w:right w:val="single" w:sz="4" w:space="0" w:color="auto"/>
            </w:tcBorders>
          </w:tcPr>
          <w:p w14:paraId="1DAD906D" w14:textId="77777777" w:rsidR="00A94309" w:rsidRPr="003A6AEF" w:rsidRDefault="00A94309" w:rsidP="00E47366">
            <w:pPr>
              <w:ind w:firstLine="182"/>
              <w:textAlignment w:val="baseline"/>
              <w:rPr>
                <w:b/>
              </w:rPr>
            </w:pPr>
            <w:r w:rsidRPr="003A6AEF">
              <w:rPr>
                <w:b/>
              </w:rPr>
              <w:t>Сумарно, гривень</w:t>
            </w:r>
          </w:p>
          <w:tbl>
            <w:tblPr>
              <w:tblW w:w="5000" w:type="pct"/>
              <w:tblBorders>
                <w:top w:val="outset" w:sz="2" w:space="0" w:color="auto"/>
                <w:left w:val="outset" w:sz="2" w:space="0" w:color="auto"/>
                <w:bottom w:val="outset" w:sz="2" w:space="0" w:color="auto"/>
                <w:right w:val="outset" w:sz="2" w:space="0" w:color="auto"/>
              </w:tblBorders>
              <w:tblLook w:val="0000" w:firstRow="0" w:lastRow="0" w:firstColumn="0" w:lastColumn="0" w:noHBand="0" w:noVBand="0"/>
            </w:tblPr>
            <w:tblGrid>
              <w:gridCol w:w="1773"/>
              <w:gridCol w:w="2343"/>
            </w:tblGrid>
            <w:tr w:rsidR="00A94309" w:rsidRPr="003A6AEF" w14:paraId="28BB0F35" w14:textId="77777777" w:rsidTr="00E47366">
              <w:trPr>
                <w:gridAfter w:val="1"/>
                <w:wAfter w:w="2485" w:type="dxa"/>
                <w:trHeight w:val="15"/>
              </w:trPr>
              <w:tc>
                <w:tcPr>
                  <w:tcW w:w="2009" w:type="pct"/>
                  <w:tcBorders>
                    <w:top w:val="outset" w:sz="2" w:space="0" w:color="auto"/>
                    <w:left w:val="outset" w:sz="2" w:space="0" w:color="auto"/>
                    <w:bottom w:val="nil"/>
                    <w:right w:val="outset" w:sz="2" w:space="0" w:color="auto"/>
                  </w:tcBorders>
                  <w:tcMar>
                    <w:top w:w="15" w:type="dxa"/>
                    <w:left w:w="15" w:type="dxa"/>
                    <w:bottom w:w="15" w:type="dxa"/>
                    <w:right w:w="15" w:type="dxa"/>
                  </w:tcMar>
                </w:tcPr>
                <w:p w14:paraId="268A7519" w14:textId="77777777" w:rsidR="00A94309" w:rsidRPr="003A6AEF" w:rsidRDefault="00A94309" w:rsidP="00E47366">
                  <w:pPr>
                    <w:pStyle w:val="rvps14"/>
                    <w:spacing w:before="0" w:beforeAutospacing="0" w:after="0" w:afterAutospacing="0"/>
                    <w:rPr>
                      <w:i/>
                      <w:lang w:val="uk-UA"/>
                    </w:rPr>
                  </w:pPr>
                  <w:r w:rsidRPr="003A6AEF">
                    <w:rPr>
                      <w:rStyle w:val="rvts11"/>
                      <w:i/>
                      <w:lang w:val="uk-UA"/>
                    </w:rPr>
                    <w:t xml:space="preserve">Формула: Відповідний стовпчик “разом” *  кількість суб’єктів малого підприємництва, </w:t>
                  </w:r>
                  <w:r w:rsidRPr="003A6AEF">
                    <w:rPr>
                      <w:rStyle w:val="rvts11"/>
                      <w:i/>
                      <w:lang w:val="uk-UA"/>
                    </w:rPr>
                    <w:lastRenderedPageBreak/>
                    <w:t>що повинні виконати вимоги регулювання (рядок 6 * рядок 7)</w:t>
                  </w:r>
                </w:p>
              </w:tc>
            </w:tr>
            <w:tr w:rsidR="00A94309" w:rsidRPr="003A6AEF" w14:paraId="4C9DFCCE" w14:textId="77777777" w:rsidTr="00E47366">
              <w:trPr>
                <w:trHeight w:val="15"/>
              </w:trPr>
              <w:tc>
                <w:tcPr>
                  <w:tcW w:w="5000" w:type="pct"/>
                  <w:gridSpan w:val="2"/>
                  <w:tcBorders>
                    <w:top w:val="nil"/>
                    <w:left w:val="outset" w:sz="2" w:space="0" w:color="auto"/>
                    <w:bottom w:val="outset" w:sz="2" w:space="0" w:color="auto"/>
                    <w:right w:val="outset" w:sz="2" w:space="0" w:color="auto"/>
                  </w:tcBorders>
                  <w:tcMar>
                    <w:top w:w="15" w:type="dxa"/>
                    <w:left w:w="15" w:type="dxa"/>
                    <w:bottom w:w="15" w:type="dxa"/>
                    <w:right w:w="15" w:type="dxa"/>
                  </w:tcMar>
                </w:tcPr>
                <w:p w14:paraId="2B4336E7" w14:textId="77777777" w:rsidR="00A94309" w:rsidRPr="003A6AEF" w:rsidRDefault="00A94309" w:rsidP="00E47366">
                  <w:pPr>
                    <w:pStyle w:val="rvps2"/>
                    <w:spacing w:before="0" w:beforeAutospacing="0" w:after="0" w:afterAutospacing="0"/>
                    <w:rPr>
                      <w:i/>
                      <w:lang w:val="uk-UA"/>
                    </w:rPr>
                  </w:pPr>
                </w:p>
              </w:tc>
            </w:tr>
          </w:tbl>
          <w:p w14:paraId="63F85036" w14:textId="77777777" w:rsidR="00A94309" w:rsidRPr="003A6AEF" w:rsidRDefault="00A94309" w:rsidP="00E47366">
            <w:pPr>
              <w:ind w:firstLine="450"/>
              <w:jc w:val="both"/>
              <w:textAlignment w:val="baseline"/>
            </w:pPr>
          </w:p>
        </w:tc>
        <w:tc>
          <w:tcPr>
            <w:tcW w:w="1110" w:type="pct"/>
            <w:tcBorders>
              <w:top w:val="single" w:sz="4" w:space="0" w:color="auto"/>
              <w:left w:val="single" w:sz="4" w:space="0" w:color="auto"/>
              <w:bottom w:val="single" w:sz="4" w:space="0" w:color="auto"/>
              <w:right w:val="single" w:sz="4" w:space="0" w:color="auto"/>
            </w:tcBorders>
          </w:tcPr>
          <w:p w14:paraId="482A1E9A" w14:textId="77777777" w:rsidR="00A94309" w:rsidRPr="003A6AEF" w:rsidRDefault="00A94309" w:rsidP="00E47366">
            <w:pPr>
              <w:jc w:val="center"/>
              <w:textAlignment w:val="baseline"/>
            </w:pPr>
            <w:r w:rsidRPr="003A6AEF">
              <w:lastRenderedPageBreak/>
              <w:t>-</w:t>
            </w:r>
          </w:p>
        </w:tc>
        <w:tc>
          <w:tcPr>
            <w:tcW w:w="693" w:type="pct"/>
            <w:tcBorders>
              <w:top w:val="single" w:sz="4" w:space="0" w:color="auto"/>
              <w:left w:val="single" w:sz="4" w:space="0" w:color="auto"/>
              <w:bottom w:val="single" w:sz="4" w:space="0" w:color="auto"/>
              <w:right w:val="single" w:sz="4" w:space="0" w:color="auto"/>
            </w:tcBorders>
          </w:tcPr>
          <w:p w14:paraId="12E4E4DF" w14:textId="77777777" w:rsidR="00A94309" w:rsidRPr="003A6AEF" w:rsidRDefault="00A94309" w:rsidP="00E47366">
            <w:pPr>
              <w:jc w:val="center"/>
              <w:textAlignment w:val="baseline"/>
            </w:pPr>
            <w:r w:rsidRPr="003A6AEF">
              <w:t>Х</w:t>
            </w:r>
          </w:p>
        </w:tc>
        <w:tc>
          <w:tcPr>
            <w:tcW w:w="542" w:type="pct"/>
            <w:tcBorders>
              <w:top w:val="single" w:sz="4" w:space="0" w:color="auto"/>
              <w:left w:val="single" w:sz="4" w:space="0" w:color="auto"/>
              <w:bottom w:val="single" w:sz="4" w:space="0" w:color="auto"/>
              <w:right w:val="single" w:sz="4" w:space="0" w:color="auto"/>
            </w:tcBorders>
          </w:tcPr>
          <w:p w14:paraId="722CFA34" w14:textId="77777777" w:rsidR="00A94309" w:rsidRPr="003A6AEF" w:rsidRDefault="00A94309" w:rsidP="00E47366">
            <w:pPr>
              <w:jc w:val="center"/>
              <w:textAlignment w:val="baseline"/>
            </w:pPr>
            <w:r w:rsidRPr="003A6AEF">
              <w:t>-</w:t>
            </w:r>
          </w:p>
        </w:tc>
      </w:tr>
      <w:tr w:rsidR="00A94309" w:rsidRPr="003A6AEF" w14:paraId="3B3DC4CC" w14:textId="77777777" w:rsidTr="00E47366">
        <w:trPr>
          <w:trHeight w:val="15"/>
        </w:trPr>
        <w:tc>
          <w:tcPr>
            <w:tcW w:w="5000" w:type="pct"/>
            <w:gridSpan w:val="5"/>
            <w:tcBorders>
              <w:top w:val="single" w:sz="4" w:space="0" w:color="auto"/>
              <w:left w:val="single" w:sz="4" w:space="0" w:color="auto"/>
              <w:bottom w:val="single" w:sz="4" w:space="0" w:color="auto"/>
              <w:right w:val="single" w:sz="4" w:space="0" w:color="auto"/>
            </w:tcBorders>
          </w:tcPr>
          <w:p w14:paraId="64BCD4D4" w14:textId="77777777" w:rsidR="00A94309" w:rsidRPr="003A6AEF" w:rsidRDefault="00A94309" w:rsidP="00E47366">
            <w:pPr>
              <w:ind w:right="281" w:firstLine="450"/>
              <w:jc w:val="both"/>
              <w:textAlignment w:val="baseline"/>
            </w:pPr>
            <w:r w:rsidRPr="003A6AEF">
              <w:t>Оцінка вартості адміністративних процедур суб’єктів малого підприємництва щодо виконання регулювання та звітування</w:t>
            </w:r>
          </w:p>
        </w:tc>
      </w:tr>
      <w:tr w:rsidR="00A94309" w:rsidRPr="003A6AEF" w14:paraId="55A97AA5" w14:textId="77777777" w:rsidTr="00E47366">
        <w:trPr>
          <w:trHeight w:val="15"/>
        </w:trPr>
        <w:tc>
          <w:tcPr>
            <w:tcW w:w="5000" w:type="pct"/>
            <w:gridSpan w:val="5"/>
            <w:tcBorders>
              <w:top w:val="single" w:sz="4" w:space="0" w:color="auto"/>
              <w:left w:val="single" w:sz="4" w:space="0" w:color="auto"/>
              <w:bottom w:val="single" w:sz="4" w:space="0" w:color="auto"/>
              <w:right w:val="single" w:sz="4" w:space="0" w:color="auto"/>
            </w:tcBorders>
          </w:tcPr>
          <w:p w14:paraId="4BB3A2A5" w14:textId="77777777" w:rsidR="00A94309" w:rsidRPr="003A6AEF" w:rsidRDefault="00A94309" w:rsidP="00E47366">
            <w:pPr>
              <w:ind w:firstLine="450"/>
              <w:jc w:val="both"/>
              <w:textAlignment w:val="baseline"/>
            </w:pPr>
            <w:r w:rsidRPr="003A6AEF">
              <w:t>Розрахунок вартості 1 людино-години:</w:t>
            </w:r>
          </w:p>
          <w:p w14:paraId="45737A4B" w14:textId="77777777" w:rsidR="00A94309" w:rsidRPr="003A6AEF" w:rsidRDefault="00A94309" w:rsidP="00E47366">
            <w:pPr>
              <w:ind w:left="185" w:right="281" w:firstLine="265"/>
              <w:jc w:val="both"/>
              <w:textAlignment w:val="baseline"/>
            </w:pPr>
            <w:r w:rsidRPr="003A6AEF">
              <w:rPr>
                <w:rStyle w:val="Emphasis"/>
                <w:color w:val="333333"/>
              </w:rPr>
              <w:t>Для розрахунку витрат використовується мінімальний розмір заробітної плати відповідно до ст. 8 Закону України «Про Державний бюджет України на 2020 рік» - мінімальна заробітна плата у 2020 році – 4723,00 грн.,   у погодинному розмірі – 28,31 грн.</w:t>
            </w:r>
            <w:r w:rsidRPr="003A6AEF">
              <w:t>Норма робочого часу на 2018 рік становить при 40-годинному робочому тижні –  1994            години (Лист Мінсоцполітики України від 19.10.2017 №224/0/103-17/214 «Щодо норми тривалості робочого часу»).</w:t>
            </w:r>
          </w:p>
          <w:p w14:paraId="7A276DBA" w14:textId="77777777" w:rsidR="00A94309" w:rsidRPr="003A6AEF" w:rsidRDefault="00A94309" w:rsidP="00E47366">
            <w:pPr>
              <w:ind w:left="185" w:right="281" w:firstLine="265"/>
              <w:jc w:val="both"/>
              <w:textAlignment w:val="baseline"/>
            </w:pPr>
            <w:r w:rsidRPr="003A6AEF">
              <w:t>Використовується мінімальний розмір заробітної плати.  Мінімальний щомісячний розмір заробітної плати на 01 січня 2018 року становить 3723,00 грн та  22,41       грн у погодинному розмірі.</w:t>
            </w:r>
          </w:p>
        </w:tc>
      </w:tr>
      <w:tr w:rsidR="00A94309" w:rsidRPr="003A6AEF" w14:paraId="17C277D3" w14:textId="77777777" w:rsidTr="00E47366">
        <w:trPr>
          <w:trHeight w:val="15"/>
        </w:trPr>
        <w:tc>
          <w:tcPr>
            <w:tcW w:w="507" w:type="pct"/>
            <w:tcBorders>
              <w:top w:val="single" w:sz="4" w:space="0" w:color="auto"/>
              <w:left w:val="single" w:sz="4" w:space="0" w:color="auto"/>
              <w:bottom w:val="single" w:sz="4" w:space="0" w:color="auto"/>
              <w:right w:val="single" w:sz="4" w:space="0" w:color="auto"/>
            </w:tcBorders>
          </w:tcPr>
          <w:p w14:paraId="61D2F25E" w14:textId="77777777" w:rsidR="00A94309" w:rsidRPr="003A6AEF" w:rsidRDefault="00A94309" w:rsidP="00E47366">
            <w:pPr>
              <w:jc w:val="center"/>
              <w:textAlignment w:val="baseline"/>
            </w:pPr>
            <w:r w:rsidRPr="003A6AEF">
              <w:t>9</w:t>
            </w:r>
          </w:p>
        </w:tc>
        <w:tc>
          <w:tcPr>
            <w:tcW w:w="2148" w:type="pct"/>
            <w:tcBorders>
              <w:top w:val="single" w:sz="4" w:space="0" w:color="auto"/>
              <w:left w:val="single" w:sz="4" w:space="0" w:color="auto"/>
              <w:bottom w:val="single" w:sz="4" w:space="0" w:color="auto"/>
              <w:right w:val="single" w:sz="4" w:space="0" w:color="auto"/>
            </w:tcBorders>
          </w:tcPr>
          <w:p w14:paraId="74A8E599" w14:textId="77777777" w:rsidR="00A94309" w:rsidRPr="003A6AEF" w:rsidRDefault="00A94309" w:rsidP="00E47366">
            <w:pPr>
              <w:ind w:left="182"/>
              <w:textAlignment w:val="baseline"/>
            </w:pPr>
            <w:r w:rsidRPr="003A6AEF">
              <w:rPr>
                <w:b/>
              </w:rPr>
              <w:t xml:space="preserve">Процедури отримання первинної інформації про вимоги регулювання </w:t>
            </w:r>
            <w:r w:rsidRPr="003A6AEF">
              <w:t xml:space="preserve">(регуляторний акт друкується в засобах масової інформації та розміщений на веб-сайті Острозької міської ради) </w:t>
            </w:r>
          </w:p>
          <w:p w14:paraId="0E7D1C8A" w14:textId="77777777" w:rsidR="00A94309" w:rsidRPr="003A6AEF" w:rsidRDefault="00A94309" w:rsidP="00E47366">
            <w:pPr>
              <w:ind w:left="182"/>
              <w:textAlignment w:val="baseline"/>
            </w:pPr>
            <w:r w:rsidRPr="003A6AEF">
              <w:t>Оціночно: час, витрачений на пошук та читання рішення та на отримання консультації  - 1 год. Вартість Острозької громадсько-політичної  газети «Замкова гора»  -  4 грн</w:t>
            </w:r>
          </w:p>
          <w:p w14:paraId="70BC9AA5" w14:textId="77777777" w:rsidR="00A94309" w:rsidRPr="003A6AEF" w:rsidRDefault="00A94309" w:rsidP="00E47366">
            <w:pPr>
              <w:pStyle w:val="rvps14"/>
              <w:spacing w:before="0" w:beforeAutospacing="0" w:after="0" w:afterAutospacing="0"/>
              <w:rPr>
                <w:i/>
                <w:lang w:val="uk-UA"/>
              </w:rPr>
            </w:pPr>
            <w:r w:rsidRPr="003A6AEF">
              <w:rPr>
                <w:rStyle w:val="rvts11"/>
                <w:i/>
                <w:lang w:val="uk-UA"/>
              </w:rPr>
              <w:t xml:space="preserve">Формула: </w:t>
            </w:r>
          </w:p>
          <w:p w14:paraId="0E8594D8" w14:textId="77777777" w:rsidR="00A94309" w:rsidRPr="003A6AEF" w:rsidRDefault="00A94309" w:rsidP="00E47366">
            <w:pPr>
              <w:ind w:left="182"/>
              <w:textAlignment w:val="baseline"/>
            </w:pPr>
          </w:p>
          <w:p w14:paraId="35ABE156" w14:textId="77777777" w:rsidR="00A94309" w:rsidRPr="003A6AEF" w:rsidRDefault="00A94309" w:rsidP="00E47366">
            <w:pPr>
              <w:ind w:left="302"/>
              <w:jc w:val="both"/>
              <w:textAlignment w:val="baseline"/>
              <w:rPr>
                <w:i/>
              </w:rPr>
            </w:pPr>
            <w:r w:rsidRPr="003A6AEF">
              <w:rPr>
                <w:i/>
              </w:rPr>
              <w:t>витрати часу на отримання інформації про регулювання (рішення міської ради), отримання необхідних форм та заявок*вартість часу суб’єкта малого підприємництва (заробітна плата)*оціночна кількісь форм</w:t>
            </w:r>
          </w:p>
          <w:p w14:paraId="1DF062EE" w14:textId="77777777" w:rsidR="00A94309" w:rsidRPr="003A6AEF" w:rsidRDefault="00A94309" w:rsidP="00E47366">
            <w:pPr>
              <w:ind w:left="302"/>
              <w:jc w:val="both"/>
              <w:textAlignment w:val="baseline"/>
              <w:rPr>
                <w:b/>
              </w:rPr>
            </w:pPr>
            <w:r w:rsidRPr="003A6AEF">
              <w:rPr>
                <w:b/>
              </w:rPr>
              <w:t xml:space="preserve">  </w:t>
            </w:r>
          </w:p>
        </w:tc>
        <w:tc>
          <w:tcPr>
            <w:tcW w:w="1110" w:type="pct"/>
            <w:tcBorders>
              <w:top w:val="single" w:sz="4" w:space="0" w:color="auto"/>
              <w:left w:val="single" w:sz="4" w:space="0" w:color="auto"/>
              <w:bottom w:val="single" w:sz="4" w:space="0" w:color="auto"/>
              <w:right w:val="single" w:sz="4" w:space="0" w:color="auto"/>
            </w:tcBorders>
          </w:tcPr>
          <w:p w14:paraId="2A101144" w14:textId="77777777" w:rsidR="00A94309" w:rsidRPr="003A6AEF" w:rsidRDefault="00A94309" w:rsidP="00E47366">
            <w:pPr>
              <w:jc w:val="center"/>
              <w:textAlignment w:val="baseline"/>
            </w:pPr>
            <w:r w:rsidRPr="003A6AEF">
              <w:t>1*28,31+4,00=32,31</w:t>
            </w:r>
          </w:p>
        </w:tc>
        <w:tc>
          <w:tcPr>
            <w:tcW w:w="693" w:type="pct"/>
            <w:tcBorders>
              <w:top w:val="single" w:sz="4" w:space="0" w:color="auto"/>
              <w:left w:val="single" w:sz="4" w:space="0" w:color="auto"/>
              <w:bottom w:val="single" w:sz="4" w:space="0" w:color="auto"/>
              <w:right w:val="single" w:sz="4" w:space="0" w:color="auto"/>
            </w:tcBorders>
          </w:tcPr>
          <w:p w14:paraId="45731826" w14:textId="77777777" w:rsidR="00A94309" w:rsidRPr="003A6AEF" w:rsidRDefault="00A94309" w:rsidP="00E47366">
            <w:pPr>
              <w:jc w:val="center"/>
              <w:textAlignment w:val="baseline"/>
            </w:pPr>
            <w:r w:rsidRPr="003A6AEF">
              <w:t>-</w:t>
            </w:r>
          </w:p>
        </w:tc>
        <w:tc>
          <w:tcPr>
            <w:tcW w:w="542" w:type="pct"/>
            <w:tcBorders>
              <w:top w:val="single" w:sz="4" w:space="0" w:color="auto"/>
              <w:left w:val="single" w:sz="4" w:space="0" w:color="auto"/>
              <w:bottom w:val="single" w:sz="4" w:space="0" w:color="auto"/>
              <w:right w:val="single" w:sz="4" w:space="0" w:color="auto"/>
            </w:tcBorders>
          </w:tcPr>
          <w:p w14:paraId="6B72375A" w14:textId="77777777" w:rsidR="00A94309" w:rsidRPr="003A6AEF" w:rsidRDefault="00A94309" w:rsidP="00E47366">
            <w:pPr>
              <w:jc w:val="center"/>
              <w:textAlignment w:val="baseline"/>
            </w:pPr>
            <w:r w:rsidRPr="003A6AEF">
              <w:t>-</w:t>
            </w:r>
          </w:p>
        </w:tc>
      </w:tr>
      <w:tr w:rsidR="00A94309" w:rsidRPr="003A6AEF" w14:paraId="7B3AB01E" w14:textId="77777777" w:rsidTr="00E47366">
        <w:trPr>
          <w:trHeight w:val="15"/>
        </w:trPr>
        <w:tc>
          <w:tcPr>
            <w:tcW w:w="507" w:type="pct"/>
            <w:tcBorders>
              <w:top w:val="single" w:sz="4" w:space="0" w:color="auto"/>
              <w:left w:val="single" w:sz="4" w:space="0" w:color="auto"/>
              <w:bottom w:val="single" w:sz="4" w:space="0" w:color="auto"/>
              <w:right w:val="single" w:sz="4" w:space="0" w:color="auto"/>
            </w:tcBorders>
          </w:tcPr>
          <w:p w14:paraId="1A7BA482" w14:textId="77777777" w:rsidR="00A94309" w:rsidRPr="003A6AEF" w:rsidRDefault="00A94309" w:rsidP="00E47366">
            <w:pPr>
              <w:jc w:val="center"/>
              <w:textAlignment w:val="baseline"/>
            </w:pPr>
            <w:r w:rsidRPr="003A6AEF">
              <w:t>10</w:t>
            </w:r>
          </w:p>
        </w:tc>
        <w:tc>
          <w:tcPr>
            <w:tcW w:w="2148" w:type="pct"/>
            <w:tcBorders>
              <w:top w:val="single" w:sz="4" w:space="0" w:color="auto"/>
              <w:left w:val="single" w:sz="4" w:space="0" w:color="auto"/>
              <w:bottom w:val="single" w:sz="4" w:space="0" w:color="auto"/>
              <w:right w:val="single" w:sz="4" w:space="0" w:color="auto"/>
            </w:tcBorders>
          </w:tcPr>
          <w:p w14:paraId="1462D450" w14:textId="77777777" w:rsidR="00A94309" w:rsidRPr="003A6AEF" w:rsidRDefault="00A94309" w:rsidP="00E47366">
            <w:pPr>
              <w:rPr>
                <w:b/>
              </w:rPr>
            </w:pPr>
            <w:r w:rsidRPr="003A6AEF">
              <w:t xml:space="preserve">  </w:t>
            </w:r>
            <w:r w:rsidRPr="003A6AEF">
              <w:rPr>
                <w:b/>
              </w:rPr>
              <w:t>Процедури організації виконання вимог             регулювання</w:t>
            </w:r>
          </w:p>
          <w:p w14:paraId="2E77C6AC" w14:textId="77777777" w:rsidR="00A94309" w:rsidRPr="003A6AEF" w:rsidRDefault="00A94309" w:rsidP="00E47366">
            <w:pPr>
              <w:rPr>
                <w:i/>
              </w:rPr>
            </w:pPr>
            <w:r w:rsidRPr="003A6AEF">
              <w:rPr>
                <w:i/>
              </w:rPr>
              <w:t>Формула:</w:t>
            </w:r>
          </w:p>
          <w:p w14:paraId="440D8482" w14:textId="77777777" w:rsidR="00A94309" w:rsidRPr="003A6AEF" w:rsidRDefault="00A94309" w:rsidP="00E47366">
            <w:pPr>
              <w:rPr>
                <w:i/>
              </w:rPr>
            </w:pPr>
            <w:r w:rsidRPr="003A6AEF">
              <w:rPr>
                <w:i/>
              </w:rPr>
              <w:t xml:space="preserve">    витрати часу на розроблення та      впровадження внутрішніх для суб’єкта малого підприємництва процедур на впровадження вимог регулювання *вартість часу суб’єкта малого підприємництва (заробітна плата) * оціночна кількість внутрішніх процедур</w:t>
            </w:r>
          </w:p>
        </w:tc>
        <w:tc>
          <w:tcPr>
            <w:tcW w:w="1110" w:type="pct"/>
            <w:tcBorders>
              <w:top w:val="single" w:sz="4" w:space="0" w:color="auto"/>
              <w:left w:val="single" w:sz="4" w:space="0" w:color="auto"/>
              <w:bottom w:val="single" w:sz="4" w:space="0" w:color="auto"/>
              <w:right w:val="single" w:sz="4" w:space="0" w:color="auto"/>
            </w:tcBorders>
          </w:tcPr>
          <w:p w14:paraId="55A148C4" w14:textId="77777777" w:rsidR="00A94309" w:rsidRPr="003A6AEF" w:rsidRDefault="00A94309" w:rsidP="00E47366">
            <w:pPr>
              <w:jc w:val="center"/>
              <w:textAlignment w:val="baseline"/>
            </w:pPr>
            <w:r w:rsidRPr="003A6AEF">
              <w:t>1*28,31*1=28,31</w:t>
            </w:r>
          </w:p>
        </w:tc>
        <w:tc>
          <w:tcPr>
            <w:tcW w:w="693" w:type="pct"/>
            <w:tcBorders>
              <w:top w:val="single" w:sz="4" w:space="0" w:color="auto"/>
              <w:left w:val="single" w:sz="4" w:space="0" w:color="auto"/>
              <w:bottom w:val="single" w:sz="4" w:space="0" w:color="auto"/>
              <w:right w:val="single" w:sz="4" w:space="0" w:color="auto"/>
            </w:tcBorders>
          </w:tcPr>
          <w:p w14:paraId="2771635E" w14:textId="77777777" w:rsidR="00A94309" w:rsidRPr="003A6AEF" w:rsidRDefault="00A94309" w:rsidP="00E47366">
            <w:pPr>
              <w:jc w:val="center"/>
              <w:textAlignment w:val="baseline"/>
            </w:pPr>
            <w:r w:rsidRPr="003A6AEF">
              <w:t>-</w:t>
            </w:r>
          </w:p>
        </w:tc>
        <w:tc>
          <w:tcPr>
            <w:tcW w:w="542" w:type="pct"/>
            <w:tcBorders>
              <w:top w:val="single" w:sz="4" w:space="0" w:color="auto"/>
              <w:left w:val="single" w:sz="4" w:space="0" w:color="auto"/>
              <w:bottom w:val="single" w:sz="4" w:space="0" w:color="auto"/>
              <w:right w:val="single" w:sz="4" w:space="0" w:color="auto"/>
            </w:tcBorders>
          </w:tcPr>
          <w:p w14:paraId="43FDD0A9" w14:textId="77777777" w:rsidR="00A94309" w:rsidRPr="003A6AEF" w:rsidRDefault="00A94309" w:rsidP="00E47366">
            <w:pPr>
              <w:jc w:val="center"/>
              <w:textAlignment w:val="baseline"/>
            </w:pPr>
            <w:r w:rsidRPr="003A6AEF">
              <w:t>-</w:t>
            </w:r>
          </w:p>
        </w:tc>
      </w:tr>
      <w:tr w:rsidR="00A94309" w:rsidRPr="003A6AEF" w14:paraId="6B9E3066" w14:textId="77777777" w:rsidTr="00E47366">
        <w:trPr>
          <w:trHeight w:val="15"/>
        </w:trPr>
        <w:tc>
          <w:tcPr>
            <w:tcW w:w="507" w:type="pct"/>
            <w:tcBorders>
              <w:top w:val="single" w:sz="4" w:space="0" w:color="auto"/>
              <w:left w:val="single" w:sz="4" w:space="0" w:color="auto"/>
              <w:bottom w:val="single" w:sz="4" w:space="0" w:color="auto"/>
              <w:right w:val="single" w:sz="4" w:space="0" w:color="auto"/>
            </w:tcBorders>
          </w:tcPr>
          <w:p w14:paraId="15836F1B" w14:textId="77777777" w:rsidR="00A94309" w:rsidRPr="003A6AEF" w:rsidRDefault="00A94309" w:rsidP="00E47366">
            <w:pPr>
              <w:jc w:val="center"/>
              <w:textAlignment w:val="baseline"/>
            </w:pPr>
            <w:r w:rsidRPr="003A6AEF">
              <w:t>11</w:t>
            </w:r>
          </w:p>
        </w:tc>
        <w:tc>
          <w:tcPr>
            <w:tcW w:w="2148" w:type="pct"/>
            <w:tcBorders>
              <w:top w:val="single" w:sz="4" w:space="0" w:color="auto"/>
              <w:left w:val="single" w:sz="4" w:space="0" w:color="auto"/>
              <w:bottom w:val="single" w:sz="4" w:space="0" w:color="auto"/>
              <w:right w:val="single" w:sz="4" w:space="0" w:color="auto"/>
            </w:tcBorders>
          </w:tcPr>
          <w:p w14:paraId="6E4A0A31" w14:textId="77777777" w:rsidR="00A94309" w:rsidRPr="003A6AEF" w:rsidRDefault="00A94309" w:rsidP="00E47366">
            <w:pPr>
              <w:rPr>
                <w:b/>
              </w:rPr>
            </w:pPr>
            <w:r w:rsidRPr="003A6AEF">
              <w:rPr>
                <w:b/>
              </w:rPr>
              <w:t>Процедури офіційного звітування</w:t>
            </w:r>
          </w:p>
          <w:p w14:paraId="2975DA29" w14:textId="77777777" w:rsidR="00A94309" w:rsidRPr="003A6AEF" w:rsidRDefault="00A94309" w:rsidP="00E47366">
            <w:pPr>
              <w:rPr>
                <w:i/>
              </w:rPr>
            </w:pPr>
            <w:r w:rsidRPr="003A6AEF">
              <w:rPr>
                <w:i/>
              </w:rPr>
              <w:t>Формула:</w:t>
            </w:r>
          </w:p>
          <w:p w14:paraId="293F2126" w14:textId="77777777" w:rsidR="00A94309" w:rsidRPr="003A6AEF" w:rsidRDefault="00A94309" w:rsidP="00E47366">
            <w:pPr>
              <w:ind w:firstLine="182"/>
              <w:textAlignment w:val="baseline"/>
              <w:rPr>
                <w:b/>
              </w:rPr>
            </w:pPr>
            <w:r w:rsidRPr="003A6AEF">
              <w:rPr>
                <w:i/>
              </w:rPr>
              <w:lastRenderedPageBreak/>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*вартість часу суб’єкта малого підприємництва (заробітна плата) *оціночна кількість оригінальних звітів *кількість періодів звітності за рік</w:t>
            </w:r>
          </w:p>
        </w:tc>
        <w:tc>
          <w:tcPr>
            <w:tcW w:w="1110" w:type="pct"/>
            <w:tcBorders>
              <w:top w:val="single" w:sz="4" w:space="0" w:color="auto"/>
              <w:left w:val="single" w:sz="4" w:space="0" w:color="auto"/>
              <w:bottom w:val="single" w:sz="4" w:space="0" w:color="auto"/>
              <w:right w:val="single" w:sz="4" w:space="0" w:color="auto"/>
            </w:tcBorders>
          </w:tcPr>
          <w:p w14:paraId="75E788DE" w14:textId="77777777" w:rsidR="00A94309" w:rsidRPr="003A6AEF" w:rsidRDefault="00A94309" w:rsidP="00E47366">
            <w:pPr>
              <w:jc w:val="center"/>
              <w:textAlignment w:val="baseline"/>
            </w:pPr>
            <w:r w:rsidRPr="003A6AEF">
              <w:lastRenderedPageBreak/>
              <w:t>(0,2+0,3+0,2+0,3)*</w:t>
            </w:r>
          </w:p>
          <w:p w14:paraId="4E7A933A" w14:textId="77777777" w:rsidR="00A94309" w:rsidRPr="003A6AEF" w:rsidRDefault="00A94309" w:rsidP="00E47366">
            <w:pPr>
              <w:jc w:val="center"/>
              <w:textAlignment w:val="baseline"/>
            </w:pPr>
            <w:r w:rsidRPr="003A6AEF">
              <w:t>28,31*1*1=28,31</w:t>
            </w:r>
          </w:p>
        </w:tc>
        <w:tc>
          <w:tcPr>
            <w:tcW w:w="693" w:type="pct"/>
            <w:tcBorders>
              <w:top w:val="single" w:sz="4" w:space="0" w:color="auto"/>
              <w:left w:val="single" w:sz="4" w:space="0" w:color="auto"/>
              <w:bottom w:val="single" w:sz="4" w:space="0" w:color="auto"/>
              <w:right w:val="single" w:sz="4" w:space="0" w:color="auto"/>
            </w:tcBorders>
          </w:tcPr>
          <w:p w14:paraId="4F6EE52C" w14:textId="77777777" w:rsidR="00A94309" w:rsidRPr="003A6AEF" w:rsidRDefault="00A94309" w:rsidP="00E47366">
            <w:pPr>
              <w:jc w:val="center"/>
              <w:textAlignment w:val="baseline"/>
            </w:pPr>
            <w:r w:rsidRPr="003A6AEF">
              <w:t>28,31</w:t>
            </w:r>
          </w:p>
        </w:tc>
        <w:tc>
          <w:tcPr>
            <w:tcW w:w="542" w:type="pct"/>
            <w:tcBorders>
              <w:top w:val="single" w:sz="4" w:space="0" w:color="auto"/>
              <w:left w:val="single" w:sz="4" w:space="0" w:color="auto"/>
              <w:bottom w:val="single" w:sz="4" w:space="0" w:color="auto"/>
              <w:right w:val="single" w:sz="4" w:space="0" w:color="auto"/>
            </w:tcBorders>
          </w:tcPr>
          <w:p w14:paraId="6C5A9F4D" w14:textId="77777777" w:rsidR="00A94309" w:rsidRPr="003A6AEF" w:rsidRDefault="00A94309" w:rsidP="00E47366">
            <w:pPr>
              <w:jc w:val="center"/>
              <w:textAlignment w:val="baseline"/>
            </w:pPr>
            <w:r w:rsidRPr="003A6AEF">
              <w:t>141,55</w:t>
            </w:r>
          </w:p>
        </w:tc>
      </w:tr>
      <w:tr w:rsidR="00A94309" w:rsidRPr="003A6AEF" w14:paraId="30280096" w14:textId="77777777" w:rsidTr="00E47366">
        <w:trPr>
          <w:trHeight w:val="15"/>
        </w:trPr>
        <w:tc>
          <w:tcPr>
            <w:tcW w:w="507" w:type="pct"/>
            <w:tcBorders>
              <w:top w:val="single" w:sz="4" w:space="0" w:color="auto"/>
              <w:left w:val="single" w:sz="4" w:space="0" w:color="auto"/>
              <w:bottom w:val="single" w:sz="4" w:space="0" w:color="auto"/>
              <w:right w:val="single" w:sz="4" w:space="0" w:color="auto"/>
            </w:tcBorders>
          </w:tcPr>
          <w:p w14:paraId="2EB3BAC2" w14:textId="77777777" w:rsidR="00A94309" w:rsidRPr="003A6AEF" w:rsidRDefault="00A94309" w:rsidP="00E47366">
            <w:pPr>
              <w:jc w:val="center"/>
              <w:textAlignment w:val="baseline"/>
            </w:pPr>
            <w:r w:rsidRPr="003A6AEF">
              <w:t>12</w:t>
            </w:r>
          </w:p>
        </w:tc>
        <w:tc>
          <w:tcPr>
            <w:tcW w:w="2148" w:type="pct"/>
            <w:tcBorders>
              <w:top w:val="single" w:sz="4" w:space="0" w:color="auto"/>
              <w:left w:val="single" w:sz="4" w:space="0" w:color="auto"/>
              <w:bottom w:val="single" w:sz="4" w:space="0" w:color="auto"/>
              <w:right w:val="single" w:sz="4" w:space="0" w:color="auto"/>
            </w:tcBorders>
          </w:tcPr>
          <w:p w14:paraId="40106823" w14:textId="77777777" w:rsidR="00A94309" w:rsidRPr="003A6AEF" w:rsidRDefault="00A94309" w:rsidP="00E47366">
            <w:pPr>
              <w:rPr>
                <w:b/>
              </w:rPr>
            </w:pPr>
            <w:r w:rsidRPr="003A6AEF">
              <w:rPr>
                <w:b/>
              </w:rPr>
              <w:t xml:space="preserve">Процедури щодо забезпечення процесу перевірок </w:t>
            </w:r>
          </w:p>
          <w:p w14:paraId="5077E161" w14:textId="77777777" w:rsidR="00A94309" w:rsidRPr="003A6AEF" w:rsidRDefault="00A94309" w:rsidP="00E47366">
            <w:pPr>
              <w:rPr>
                <w:i/>
              </w:rPr>
            </w:pPr>
            <w:r w:rsidRPr="003A6AEF">
              <w:rPr>
                <w:i/>
              </w:rPr>
              <w:t xml:space="preserve">Формула: </w:t>
            </w:r>
          </w:p>
          <w:p w14:paraId="220E17D6" w14:textId="77777777" w:rsidR="00A94309" w:rsidRPr="003A6AEF" w:rsidRDefault="00A94309" w:rsidP="00E47366">
            <w:pPr>
              <w:ind w:firstLine="182"/>
              <w:textAlignment w:val="baseline"/>
              <w:rPr>
                <w:b/>
              </w:rPr>
            </w:pPr>
            <w:r w:rsidRPr="003A6AEF">
              <w:rPr>
                <w:i/>
              </w:rPr>
              <w:t>витрати часу на забезпечення процесу перевірок з боку контролюючих органів * вартість часу суб’єкта малого підприємництва (заробітна плата) *оціночна кількість перевірок за рік</w:t>
            </w:r>
          </w:p>
        </w:tc>
        <w:tc>
          <w:tcPr>
            <w:tcW w:w="1110" w:type="pct"/>
            <w:tcBorders>
              <w:top w:val="single" w:sz="4" w:space="0" w:color="auto"/>
              <w:left w:val="single" w:sz="4" w:space="0" w:color="auto"/>
              <w:bottom w:val="single" w:sz="4" w:space="0" w:color="auto"/>
              <w:right w:val="single" w:sz="4" w:space="0" w:color="auto"/>
            </w:tcBorders>
          </w:tcPr>
          <w:p w14:paraId="11B53F2B" w14:textId="77777777" w:rsidR="00A94309" w:rsidRPr="003A6AEF" w:rsidRDefault="00A94309" w:rsidP="00E47366">
            <w:pPr>
              <w:jc w:val="center"/>
              <w:textAlignment w:val="baseline"/>
            </w:pPr>
            <w:r w:rsidRPr="003A6AEF">
              <w:t>-</w:t>
            </w:r>
          </w:p>
        </w:tc>
        <w:tc>
          <w:tcPr>
            <w:tcW w:w="693" w:type="pct"/>
            <w:tcBorders>
              <w:top w:val="single" w:sz="4" w:space="0" w:color="auto"/>
              <w:left w:val="single" w:sz="4" w:space="0" w:color="auto"/>
              <w:bottom w:val="single" w:sz="4" w:space="0" w:color="auto"/>
              <w:right w:val="single" w:sz="4" w:space="0" w:color="auto"/>
            </w:tcBorders>
          </w:tcPr>
          <w:p w14:paraId="7145009A" w14:textId="77777777" w:rsidR="00A94309" w:rsidRPr="003A6AEF" w:rsidRDefault="00A94309" w:rsidP="00E47366">
            <w:pPr>
              <w:jc w:val="center"/>
              <w:textAlignment w:val="baseline"/>
            </w:pPr>
            <w:r w:rsidRPr="003A6AEF">
              <w:t>-</w:t>
            </w:r>
          </w:p>
        </w:tc>
        <w:tc>
          <w:tcPr>
            <w:tcW w:w="542" w:type="pct"/>
            <w:tcBorders>
              <w:top w:val="single" w:sz="4" w:space="0" w:color="auto"/>
              <w:left w:val="single" w:sz="4" w:space="0" w:color="auto"/>
              <w:bottom w:val="single" w:sz="4" w:space="0" w:color="auto"/>
              <w:right w:val="single" w:sz="4" w:space="0" w:color="auto"/>
            </w:tcBorders>
          </w:tcPr>
          <w:p w14:paraId="7F3505AF" w14:textId="77777777" w:rsidR="00A94309" w:rsidRPr="003A6AEF" w:rsidRDefault="00A94309" w:rsidP="00E47366">
            <w:pPr>
              <w:jc w:val="center"/>
              <w:textAlignment w:val="baseline"/>
            </w:pPr>
            <w:r w:rsidRPr="003A6AEF">
              <w:t>-</w:t>
            </w:r>
          </w:p>
        </w:tc>
      </w:tr>
      <w:tr w:rsidR="00A94309" w:rsidRPr="003A6AEF" w14:paraId="7B40F3A7" w14:textId="77777777" w:rsidTr="00E47366">
        <w:trPr>
          <w:trHeight w:val="15"/>
        </w:trPr>
        <w:tc>
          <w:tcPr>
            <w:tcW w:w="507" w:type="pct"/>
            <w:tcBorders>
              <w:top w:val="single" w:sz="4" w:space="0" w:color="auto"/>
              <w:left w:val="single" w:sz="4" w:space="0" w:color="auto"/>
              <w:bottom w:val="single" w:sz="4" w:space="0" w:color="auto"/>
              <w:right w:val="single" w:sz="4" w:space="0" w:color="auto"/>
            </w:tcBorders>
          </w:tcPr>
          <w:p w14:paraId="09AB57A2" w14:textId="77777777" w:rsidR="00A94309" w:rsidRPr="003A6AEF" w:rsidRDefault="00A94309" w:rsidP="00E47366">
            <w:pPr>
              <w:jc w:val="center"/>
              <w:textAlignment w:val="baseline"/>
            </w:pPr>
            <w:r w:rsidRPr="003A6AEF">
              <w:t>13</w:t>
            </w:r>
          </w:p>
        </w:tc>
        <w:tc>
          <w:tcPr>
            <w:tcW w:w="2148" w:type="pct"/>
            <w:tcBorders>
              <w:top w:val="single" w:sz="4" w:space="0" w:color="auto"/>
              <w:left w:val="single" w:sz="4" w:space="0" w:color="auto"/>
              <w:bottom w:val="single" w:sz="4" w:space="0" w:color="auto"/>
              <w:right w:val="single" w:sz="4" w:space="0" w:color="auto"/>
            </w:tcBorders>
          </w:tcPr>
          <w:p w14:paraId="0D4D8CDD" w14:textId="77777777" w:rsidR="00A94309" w:rsidRPr="003A6AEF" w:rsidRDefault="00A94309" w:rsidP="00E47366">
            <w:pPr>
              <w:pStyle w:val="rvps14"/>
              <w:spacing w:before="0" w:beforeAutospacing="0" w:after="0" w:afterAutospacing="0"/>
              <w:rPr>
                <w:lang w:val="uk-UA"/>
              </w:rPr>
            </w:pPr>
            <w:r w:rsidRPr="003A6AEF">
              <w:rPr>
                <w:lang w:val="uk-UA"/>
              </w:rPr>
              <w:t>Інші процедури (уточнити)</w:t>
            </w:r>
          </w:p>
        </w:tc>
        <w:tc>
          <w:tcPr>
            <w:tcW w:w="1110" w:type="pct"/>
            <w:tcBorders>
              <w:top w:val="single" w:sz="4" w:space="0" w:color="auto"/>
              <w:left w:val="single" w:sz="4" w:space="0" w:color="auto"/>
              <w:bottom w:val="single" w:sz="4" w:space="0" w:color="auto"/>
              <w:right w:val="single" w:sz="4" w:space="0" w:color="auto"/>
            </w:tcBorders>
          </w:tcPr>
          <w:p w14:paraId="7321B7CC" w14:textId="77777777" w:rsidR="00A94309" w:rsidRPr="003A6AEF" w:rsidRDefault="00A94309" w:rsidP="00E47366">
            <w:pPr>
              <w:jc w:val="center"/>
              <w:textAlignment w:val="baseline"/>
            </w:pPr>
            <w:r w:rsidRPr="003A6AEF">
              <w:t>-</w:t>
            </w:r>
          </w:p>
        </w:tc>
        <w:tc>
          <w:tcPr>
            <w:tcW w:w="693" w:type="pct"/>
            <w:tcBorders>
              <w:top w:val="single" w:sz="4" w:space="0" w:color="auto"/>
              <w:left w:val="single" w:sz="4" w:space="0" w:color="auto"/>
              <w:bottom w:val="single" w:sz="4" w:space="0" w:color="auto"/>
              <w:right w:val="single" w:sz="4" w:space="0" w:color="auto"/>
            </w:tcBorders>
          </w:tcPr>
          <w:p w14:paraId="6F95122E" w14:textId="77777777" w:rsidR="00A94309" w:rsidRPr="003A6AEF" w:rsidRDefault="00A94309" w:rsidP="00E47366">
            <w:pPr>
              <w:jc w:val="center"/>
              <w:textAlignment w:val="baseline"/>
            </w:pPr>
            <w:r w:rsidRPr="003A6AEF">
              <w:t>-</w:t>
            </w:r>
          </w:p>
        </w:tc>
        <w:tc>
          <w:tcPr>
            <w:tcW w:w="542" w:type="pct"/>
            <w:tcBorders>
              <w:top w:val="single" w:sz="4" w:space="0" w:color="auto"/>
              <w:left w:val="single" w:sz="4" w:space="0" w:color="auto"/>
              <w:bottom w:val="single" w:sz="4" w:space="0" w:color="auto"/>
              <w:right w:val="single" w:sz="4" w:space="0" w:color="auto"/>
            </w:tcBorders>
          </w:tcPr>
          <w:p w14:paraId="44E75F54" w14:textId="77777777" w:rsidR="00A94309" w:rsidRPr="003A6AEF" w:rsidRDefault="00A94309" w:rsidP="00E47366">
            <w:pPr>
              <w:jc w:val="center"/>
              <w:textAlignment w:val="baseline"/>
            </w:pPr>
            <w:r w:rsidRPr="003A6AEF">
              <w:t>-</w:t>
            </w:r>
          </w:p>
        </w:tc>
      </w:tr>
      <w:tr w:rsidR="00A94309" w:rsidRPr="003A6AEF" w14:paraId="3678B028" w14:textId="77777777" w:rsidTr="00E47366">
        <w:trPr>
          <w:trHeight w:val="15"/>
        </w:trPr>
        <w:tc>
          <w:tcPr>
            <w:tcW w:w="507" w:type="pct"/>
            <w:tcBorders>
              <w:top w:val="single" w:sz="4" w:space="0" w:color="auto"/>
              <w:left w:val="single" w:sz="4" w:space="0" w:color="auto"/>
              <w:bottom w:val="single" w:sz="4" w:space="0" w:color="auto"/>
              <w:right w:val="single" w:sz="4" w:space="0" w:color="auto"/>
            </w:tcBorders>
          </w:tcPr>
          <w:p w14:paraId="05D03B38" w14:textId="77777777" w:rsidR="00A94309" w:rsidRPr="003A6AEF" w:rsidRDefault="00A94309" w:rsidP="00E47366">
            <w:pPr>
              <w:jc w:val="center"/>
              <w:textAlignment w:val="baseline"/>
            </w:pPr>
            <w:r w:rsidRPr="003A6AEF">
              <w:t>14</w:t>
            </w:r>
          </w:p>
        </w:tc>
        <w:tc>
          <w:tcPr>
            <w:tcW w:w="2148" w:type="pct"/>
            <w:tcBorders>
              <w:top w:val="single" w:sz="4" w:space="0" w:color="auto"/>
              <w:left w:val="single" w:sz="4" w:space="0" w:color="auto"/>
              <w:bottom w:val="single" w:sz="4" w:space="0" w:color="auto"/>
              <w:right w:val="single" w:sz="4" w:space="0" w:color="auto"/>
            </w:tcBorders>
          </w:tcPr>
          <w:p w14:paraId="207C760A" w14:textId="77777777" w:rsidR="00A94309" w:rsidRPr="003A6AEF" w:rsidRDefault="00A94309" w:rsidP="00E47366">
            <w:pPr>
              <w:rPr>
                <w:b/>
              </w:rPr>
            </w:pPr>
            <w:r w:rsidRPr="003A6AEF">
              <w:rPr>
                <w:b/>
              </w:rPr>
              <w:t>Разом, гривень</w:t>
            </w:r>
          </w:p>
          <w:p w14:paraId="61C914EE" w14:textId="77777777" w:rsidR="00A94309" w:rsidRPr="003A6AEF" w:rsidRDefault="00A94309" w:rsidP="00E47366">
            <w:pPr>
              <w:rPr>
                <w:i/>
              </w:rPr>
            </w:pPr>
            <w:r w:rsidRPr="003A6AEF">
              <w:rPr>
                <w:i/>
              </w:rPr>
              <w:t xml:space="preserve">Формула: </w:t>
            </w:r>
          </w:p>
          <w:p w14:paraId="7A34CA3F" w14:textId="77777777" w:rsidR="00A94309" w:rsidRPr="003A6AEF" w:rsidRDefault="00A94309" w:rsidP="00E47366">
            <w:pPr>
              <w:ind w:firstLine="182"/>
              <w:textAlignment w:val="baseline"/>
              <w:rPr>
                <w:b/>
              </w:rPr>
            </w:pPr>
            <w:r w:rsidRPr="003A6AEF">
              <w:rPr>
                <w:i/>
              </w:rPr>
              <w:t>(сума рядків 9 + 10 + 11 + 12 + 13)</w:t>
            </w:r>
          </w:p>
        </w:tc>
        <w:tc>
          <w:tcPr>
            <w:tcW w:w="1110" w:type="pct"/>
            <w:tcBorders>
              <w:top w:val="single" w:sz="4" w:space="0" w:color="auto"/>
              <w:left w:val="single" w:sz="4" w:space="0" w:color="auto"/>
              <w:bottom w:val="single" w:sz="4" w:space="0" w:color="auto"/>
              <w:right w:val="single" w:sz="4" w:space="0" w:color="auto"/>
            </w:tcBorders>
          </w:tcPr>
          <w:p w14:paraId="563FC048" w14:textId="77777777" w:rsidR="00A94309" w:rsidRPr="003A6AEF" w:rsidRDefault="00A94309" w:rsidP="00E47366">
            <w:pPr>
              <w:jc w:val="center"/>
              <w:textAlignment w:val="baseline"/>
            </w:pPr>
            <w:r w:rsidRPr="003A6AEF">
              <w:t>88,93</w:t>
            </w:r>
          </w:p>
        </w:tc>
        <w:tc>
          <w:tcPr>
            <w:tcW w:w="693" w:type="pct"/>
            <w:tcBorders>
              <w:top w:val="single" w:sz="4" w:space="0" w:color="auto"/>
              <w:left w:val="single" w:sz="4" w:space="0" w:color="auto"/>
              <w:bottom w:val="single" w:sz="4" w:space="0" w:color="auto"/>
              <w:right w:val="single" w:sz="4" w:space="0" w:color="auto"/>
            </w:tcBorders>
          </w:tcPr>
          <w:p w14:paraId="66C06B7C" w14:textId="77777777" w:rsidR="00A94309" w:rsidRPr="003A6AEF" w:rsidRDefault="00A94309" w:rsidP="00E47366">
            <w:pPr>
              <w:jc w:val="center"/>
              <w:textAlignment w:val="baseline"/>
            </w:pPr>
            <w:r w:rsidRPr="003A6AEF">
              <w:t>Х</w:t>
            </w:r>
          </w:p>
        </w:tc>
        <w:tc>
          <w:tcPr>
            <w:tcW w:w="542" w:type="pct"/>
            <w:tcBorders>
              <w:top w:val="single" w:sz="4" w:space="0" w:color="auto"/>
              <w:left w:val="single" w:sz="4" w:space="0" w:color="auto"/>
              <w:bottom w:val="single" w:sz="4" w:space="0" w:color="auto"/>
              <w:right w:val="single" w:sz="4" w:space="0" w:color="auto"/>
            </w:tcBorders>
          </w:tcPr>
          <w:p w14:paraId="7EE8725F" w14:textId="77777777" w:rsidR="00A94309" w:rsidRPr="003A6AEF" w:rsidRDefault="00A94309" w:rsidP="00E47366">
            <w:pPr>
              <w:jc w:val="center"/>
              <w:textAlignment w:val="baseline"/>
            </w:pPr>
            <w:r w:rsidRPr="003A6AEF">
              <w:t>141,55</w:t>
            </w:r>
          </w:p>
        </w:tc>
      </w:tr>
      <w:tr w:rsidR="00A94309" w:rsidRPr="003A6AEF" w14:paraId="52BFD67C" w14:textId="77777777" w:rsidTr="00E47366">
        <w:trPr>
          <w:trHeight w:val="15"/>
        </w:trPr>
        <w:tc>
          <w:tcPr>
            <w:tcW w:w="507" w:type="pct"/>
            <w:tcBorders>
              <w:top w:val="single" w:sz="4" w:space="0" w:color="auto"/>
              <w:left w:val="single" w:sz="4" w:space="0" w:color="auto"/>
              <w:bottom w:val="single" w:sz="4" w:space="0" w:color="auto"/>
              <w:right w:val="single" w:sz="4" w:space="0" w:color="auto"/>
            </w:tcBorders>
          </w:tcPr>
          <w:p w14:paraId="4F0ABBEE" w14:textId="77777777" w:rsidR="00A94309" w:rsidRPr="003A6AEF" w:rsidRDefault="00A94309" w:rsidP="00E47366">
            <w:pPr>
              <w:jc w:val="center"/>
              <w:textAlignment w:val="baseline"/>
            </w:pPr>
            <w:r w:rsidRPr="003A6AEF">
              <w:t>15</w:t>
            </w:r>
          </w:p>
        </w:tc>
        <w:tc>
          <w:tcPr>
            <w:tcW w:w="2148" w:type="pct"/>
            <w:tcBorders>
              <w:top w:val="single" w:sz="4" w:space="0" w:color="auto"/>
              <w:left w:val="single" w:sz="4" w:space="0" w:color="auto"/>
              <w:bottom w:val="single" w:sz="4" w:space="0" w:color="auto"/>
              <w:right w:val="single" w:sz="4" w:space="0" w:color="auto"/>
            </w:tcBorders>
          </w:tcPr>
          <w:p w14:paraId="69D88BA6" w14:textId="77777777" w:rsidR="00A94309" w:rsidRPr="003A6AEF" w:rsidRDefault="00A94309" w:rsidP="00E47366">
            <w:pPr>
              <w:ind w:firstLine="182"/>
              <w:textAlignment w:val="baseline"/>
              <w:rPr>
                <w:b/>
              </w:rPr>
            </w:pPr>
            <w:r w:rsidRPr="003A6AEF">
              <w:rPr>
                <w:b/>
              </w:rPr>
              <w:t>Кількість суб’єктів малого підприємництва, що повинні виконати вимоги регулювання, одиниць</w:t>
            </w:r>
          </w:p>
        </w:tc>
        <w:tc>
          <w:tcPr>
            <w:tcW w:w="1110" w:type="pct"/>
            <w:tcBorders>
              <w:top w:val="single" w:sz="4" w:space="0" w:color="auto"/>
              <w:left w:val="single" w:sz="4" w:space="0" w:color="auto"/>
              <w:bottom w:val="single" w:sz="4" w:space="0" w:color="auto"/>
              <w:right w:val="single" w:sz="4" w:space="0" w:color="auto"/>
            </w:tcBorders>
          </w:tcPr>
          <w:p w14:paraId="3372589D" w14:textId="77777777" w:rsidR="00A94309" w:rsidRPr="003A6AEF" w:rsidRDefault="00A94309" w:rsidP="00E47366">
            <w:pPr>
              <w:jc w:val="center"/>
              <w:textAlignment w:val="baseline"/>
            </w:pPr>
            <w:r w:rsidRPr="003A6AEF">
              <w:t>139</w:t>
            </w:r>
          </w:p>
        </w:tc>
        <w:tc>
          <w:tcPr>
            <w:tcW w:w="693" w:type="pct"/>
            <w:tcBorders>
              <w:top w:val="single" w:sz="4" w:space="0" w:color="auto"/>
              <w:left w:val="single" w:sz="4" w:space="0" w:color="auto"/>
              <w:bottom w:val="single" w:sz="4" w:space="0" w:color="auto"/>
              <w:right w:val="single" w:sz="4" w:space="0" w:color="auto"/>
            </w:tcBorders>
          </w:tcPr>
          <w:p w14:paraId="44BE5BCC" w14:textId="77777777" w:rsidR="00A94309" w:rsidRPr="003A6AEF" w:rsidRDefault="00A94309" w:rsidP="00E47366">
            <w:pPr>
              <w:jc w:val="center"/>
              <w:textAlignment w:val="baseline"/>
            </w:pPr>
            <w:r w:rsidRPr="003A6AEF">
              <w:t>139</w:t>
            </w:r>
          </w:p>
        </w:tc>
        <w:tc>
          <w:tcPr>
            <w:tcW w:w="542" w:type="pct"/>
            <w:tcBorders>
              <w:top w:val="single" w:sz="4" w:space="0" w:color="auto"/>
              <w:left w:val="single" w:sz="4" w:space="0" w:color="auto"/>
              <w:bottom w:val="single" w:sz="4" w:space="0" w:color="auto"/>
              <w:right w:val="single" w:sz="4" w:space="0" w:color="auto"/>
            </w:tcBorders>
          </w:tcPr>
          <w:p w14:paraId="55D47601" w14:textId="77777777" w:rsidR="00A94309" w:rsidRPr="003A6AEF" w:rsidRDefault="00A94309" w:rsidP="00E47366">
            <w:pPr>
              <w:jc w:val="center"/>
              <w:textAlignment w:val="baseline"/>
            </w:pPr>
            <w:r w:rsidRPr="003A6AEF">
              <w:t>139</w:t>
            </w:r>
          </w:p>
        </w:tc>
      </w:tr>
      <w:tr w:rsidR="00A94309" w:rsidRPr="003A6AEF" w14:paraId="092E37B8" w14:textId="77777777" w:rsidTr="00E47366">
        <w:trPr>
          <w:trHeight w:val="15"/>
        </w:trPr>
        <w:tc>
          <w:tcPr>
            <w:tcW w:w="507" w:type="pct"/>
            <w:tcBorders>
              <w:top w:val="single" w:sz="4" w:space="0" w:color="auto"/>
              <w:left w:val="single" w:sz="4" w:space="0" w:color="auto"/>
              <w:bottom w:val="single" w:sz="4" w:space="0" w:color="auto"/>
              <w:right w:val="single" w:sz="4" w:space="0" w:color="auto"/>
            </w:tcBorders>
          </w:tcPr>
          <w:p w14:paraId="24942FE3" w14:textId="77777777" w:rsidR="00A94309" w:rsidRPr="003A6AEF" w:rsidRDefault="00A94309" w:rsidP="00E47366">
            <w:pPr>
              <w:jc w:val="center"/>
              <w:textAlignment w:val="baseline"/>
            </w:pPr>
            <w:r w:rsidRPr="003A6AEF">
              <w:t>16</w:t>
            </w:r>
          </w:p>
        </w:tc>
        <w:tc>
          <w:tcPr>
            <w:tcW w:w="2148" w:type="pct"/>
            <w:tcBorders>
              <w:top w:val="single" w:sz="4" w:space="0" w:color="auto"/>
              <w:left w:val="single" w:sz="4" w:space="0" w:color="auto"/>
              <w:bottom w:val="single" w:sz="4" w:space="0" w:color="auto"/>
              <w:right w:val="single" w:sz="4" w:space="0" w:color="auto"/>
            </w:tcBorders>
          </w:tcPr>
          <w:p w14:paraId="63FDCCF6" w14:textId="77777777" w:rsidR="00A94309" w:rsidRPr="003A6AEF" w:rsidRDefault="00A94309" w:rsidP="00E47366">
            <w:pPr>
              <w:rPr>
                <w:b/>
              </w:rPr>
            </w:pPr>
            <w:r w:rsidRPr="003A6AEF">
              <w:rPr>
                <w:b/>
              </w:rPr>
              <w:t xml:space="preserve">Сумарно, гривень </w:t>
            </w:r>
          </w:p>
          <w:p w14:paraId="1AACEDBC" w14:textId="77777777" w:rsidR="00A94309" w:rsidRPr="003A6AEF" w:rsidRDefault="00A94309" w:rsidP="00E47366">
            <w:pPr>
              <w:rPr>
                <w:i/>
              </w:rPr>
            </w:pPr>
            <w:r w:rsidRPr="003A6AEF">
              <w:rPr>
                <w:i/>
              </w:rPr>
              <w:t xml:space="preserve">Формула: </w:t>
            </w:r>
          </w:p>
          <w:p w14:paraId="7728FC24" w14:textId="77777777" w:rsidR="00A94309" w:rsidRPr="003A6AEF" w:rsidRDefault="00A94309" w:rsidP="00E47366">
            <w:pPr>
              <w:ind w:firstLine="182"/>
              <w:textAlignment w:val="baseline"/>
              <w:rPr>
                <w:b/>
              </w:rPr>
            </w:pPr>
            <w:r w:rsidRPr="003A6AEF">
              <w:rPr>
                <w:i/>
              </w:rPr>
              <w:t>відповідний стовпчик “разом”* кількість суб’єктів малого підприємництва, що повинні виконати вимоги регулювання (рядок 14 * рядок 15)</w:t>
            </w:r>
          </w:p>
        </w:tc>
        <w:tc>
          <w:tcPr>
            <w:tcW w:w="1110" w:type="pct"/>
            <w:tcBorders>
              <w:top w:val="single" w:sz="4" w:space="0" w:color="auto"/>
              <w:left w:val="single" w:sz="4" w:space="0" w:color="auto"/>
              <w:bottom w:val="single" w:sz="4" w:space="0" w:color="auto"/>
              <w:right w:val="single" w:sz="4" w:space="0" w:color="auto"/>
            </w:tcBorders>
          </w:tcPr>
          <w:p w14:paraId="7A5DEFC7" w14:textId="77777777" w:rsidR="00A94309" w:rsidRPr="003A6AEF" w:rsidRDefault="00A94309" w:rsidP="00E47366">
            <w:pPr>
              <w:jc w:val="center"/>
              <w:textAlignment w:val="baseline"/>
            </w:pPr>
            <w:r w:rsidRPr="003A6AEF">
              <w:t>12361,27</w:t>
            </w:r>
          </w:p>
        </w:tc>
        <w:tc>
          <w:tcPr>
            <w:tcW w:w="693" w:type="pct"/>
            <w:tcBorders>
              <w:top w:val="single" w:sz="4" w:space="0" w:color="auto"/>
              <w:left w:val="single" w:sz="4" w:space="0" w:color="auto"/>
              <w:bottom w:val="single" w:sz="4" w:space="0" w:color="auto"/>
              <w:right w:val="single" w:sz="4" w:space="0" w:color="auto"/>
            </w:tcBorders>
          </w:tcPr>
          <w:p w14:paraId="00C4AB7E" w14:textId="77777777" w:rsidR="00A94309" w:rsidRPr="003A6AEF" w:rsidRDefault="00A94309" w:rsidP="00E47366">
            <w:pPr>
              <w:jc w:val="center"/>
              <w:textAlignment w:val="baseline"/>
            </w:pPr>
            <w:r w:rsidRPr="003A6AEF">
              <w:t>Х</w:t>
            </w:r>
          </w:p>
        </w:tc>
        <w:tc>
          <w:tcPr>
            <w:tcW w:w="542" w:type="pct"/>
            <w:tcBorders>
              <w:top w:val="single" w:sz="4" w:space="0" w:color="auto"/>
              <w:left w:val="single" w:sz="4" w:space="0" w:color="auto"/>
              <w:bottom w:val="single" w:sz="4" w:space="0" w:color="auto"/>
              <w:right w:val="single" w:sz="4" w:space="0" w:color="auto"/>
            </w:tcBorders>
          </w:tcPr>
          <w:p w14:paraId="13F3C08A" w14:textId="77777777" w:rsidR="00A94309" w:rsidRPr="003A6AEF" w:rsidRDefault="00A94309" w:rsidP="00E47366">
            <w:pPr>
              <w:jc w:val="center"/>
              <w:textAlignment w:val="baseline"/>
            </w:pPr>
            <w:r w:rsidRPr="003A6AEF">
              <w:t>19675,45</w:t>
            </w:r>
          </w:p>
        </w:tc>
      </w:tr>
    </w:tbl>
    <w:p w14:paraId="4D1C34B2" w14:textId="77777777" w:rsidR="00A94309" w:rsidRPr="003A6AEF" w:rsidRDefault="00A94309" w:rsidP="00A94309">
      <w:pPr>
        <w:jc w:val="center"/>
        <w:rPr>
          <w:rFonts w:cs="Antiqua"/>
        </w:rPr>
      </w:pPr>
    </w:p>
    <w:p w14:paraId="4E1E5E40" w14:textId="77777777" w:rsidR="00A94309" w:rsidRPr="003A6AEF" w:rsidRDefault="00A94309" w:rsidP="00A94309">
      <w:pPr>
        <w:jc w:val="center"/>
        <w:rPr>
          <w:rFonts w:cs="Antiqua"/>
          <w:b/>
        </w:rPr>
      </w:pPr>
      <w:r w:rsidRPr="003A6AEF">
        <w:rPr>
          <w:rFonts w:cs="Antiqua"/>
          <w:b/>
        </w:rPr>
        <w:t>Бюджетні витрати на адміністрування регулювання</w:t>
      </w:r>
      <w:r w:rsidRPr="003A6AEF">
        <w:rPr>
          <w:rFonts w:cs="Antiqua"/>
          <w:b/>
        </w:rPr>
        <w:br/>
        <w:t>суб’єктів малого підприємництва</w:t>
      </w:r>
    </w:p>
    <w:p w14:paraId="7E12ADA4" w14:textId="77777777" w:rsidR="00A94309" w:rsidRPr="003A6AEF" w:rsidRDefault="00A94309" w:rsidP="00A94309">
      <w:pPr>
        <w:ind w:firstLine="565"/>
        <w:jc w:val="both"/>
        <w:rPr>
          <w:rFonts w:cs="Antiqua"/>
        </w:rPr>
      </w:pPr>
      <w:r w:rsidRPr="003A6AEF">
        <w:rPr>
          <w:rFonts w:cs="Antiqua"/>
        </w:rPr>
        <w:t xml:space="preserve">Державний орган, для якого здійснюється розрахунок вартості адміністрування регулювання: </w:t>
      </w:r>
    </w:p>
    <w:p w14:paraId="2D9C581A" w14:textId="77777777" w:rsidR="00A94309" w:rsidRPr="003A6AEF" w:rsidRDefault="00A94309" w:rsidP="00A94309">
      <w:pPr>
        <w:numPr>
          <w:ilvl w:val="0"/>
          <w:numId w:val="17"/>
        </w:numPr>
        <w:jc w:val="both"/>
        <w:rPr>
          <w:rFonts w:cs="Antiqua"/>
        </w:rPr>
      </w:pPr>
      <w:r w:rsidRPr="003A6AEF">
        <w:rPr>
          <w:rFonts w:cs="Antiqua"/>
          <w:b/>
        </w:rPr>
        <w:t>Острозька міська рада</w:t>
      </w:r>
      <w:r w:rsidRPr="003A6AEF">
        <w:rPr>
          <w:rFonts w:cs="Antiqua"/>
        </w:rPr>
        <w:t xml:space="preserve"> </w:t>
      </w:r>
    </w:p>
    <w:p w14:paraId="61ECAA18" w14:textId="77777777" w:rsidR="00A94309" w:rsidRPr="00F41ED4" w:rsidRDefault="00A94309" w:rsidP="00A94309">
      <w:pPr>
        <w:rPr>
          <w:rFonts w:cs="Antiqua"/>
        </w:rPr>
      </w:pPr>
      <w:r w:rsidRPr="00F41ED4">
        <w:rPr>
          <w:rFonts w:cs="Antiqua"/>
        </w:rPr>
        <w:t xml:space="preserve">Острозька міська рада не несе витрат щодо адміністрування регулювання. </w:t>
      </w:r>
    </w:p>
    <w:p w14:paraId="4F4653F4" w14:textId="77777777" w:rsidR="00A94309" w:rsidRPr="00F41ED4" w:rsidRDefault="00A94309" w:rsidP="00A94309">
      <w:pPr>
        <w:numPr>
          <w:ilvl w:val="0"/>
          <w:numId w:val="17"/>
        </w:numPr>
        <w:rPr>
          <w:rFonts w:cs="Antiqua"/>
          <w:b/>
        </w:rPr>
      </w:pPr>
      <w:r w:rsidRPr="00F41ED4">
        <w:rPr>
          <w:rFonts w:cs="Antiqua"/>
          <w:b/>
        </w:rPr>
        <w:t>Органи державної податкової служби – Острозьке відділення  Рівненської об’єднаної  державної  податкової  інспекції</w:t>
      </w:r>
    </w:p>
    <w:tbl>
      <w:tblPr>
        <w:tblW w:w="0" w:type="auto"/>
        <w:tblInd w:w="93" w:type="dxa"/>
        <w:tblLayout w:type="fixed"/>
        <w:tblLook w:val="00A0" w:firstRow="1" w:lastRow="0" w:firstColumn="1" w:lastColumn="0" w:noHBand="0" w:noVBand="0"/>
      </w:tblPr>
      <w:tblGrid>
        <w:gridCol w:w="2992"/>
        <w:gridCol w:w="1134"/>
        <w:gridCol w:w="1559"/>
        <w:gridCol w:w="1560"/>
        <w:gridCol w:w="1275"/>
        <w:gridCol w:w="1288"/>
      </w:tblGrid>
      <w:tr w:rsidR="00A94309" w:rsidRPr="003A6AEF" w14:paraId="0E12A4EC" w14:textId="77777777" w:rsidTr="00E47366">
        <w:trPr>
          <w:trHeight w:val="2850"/>
        </w:trPr>
        <w:tc>
          <w:tcPr>
            <w:tcW w:w="2992" w:type="dxa"/>
            <w:tcBorders>
              <w:top w:val="single" w:sz="4" w:space="0" w:color="auto"/>
              <w:left w:val="single" w:sz="4" w:space="0" w:color="auto"/>
              <w:bottom w:val="single" w:sz="4" w:space="0" w:color="auto"/>
              <w:right w:val="single" w:sz="4" w:space="0" w:color="auto"/>
            </w:tcBorders>
          </w:tcPr>
          <w:p w14:paraId="580F8D6F" w14:textId="77777777" w:rsidR="00A94309" w:rsidRPr="003A6AEF" w:rsidRDefault="00A94309" w:rsidP="00E47366">
            <w:pPr>
              <w:jc w:val="center"/>
              <w:rPr>
                <w:b/>
                <w:color w:val="000000"/>
              </w:rPr>
            </w:pPr>
            <w:r w:rsidRPr="003A6AEF">
              <w:rPr>
                <w:b/>
                <w:color w:val="000000"/>
              </w:rPr>
              <w:lastRenderedPageBreak/>
              <w:t>Процедура регулювання суб’єктів великого і середнього підприємництва (розрахунок на одного типового суб’єкта господарювання малого підприємництва - за потреби окремо для су</w:t>
            </w:r>
            <w:r>
              <w:rPr>
                <w:b/>
                <w:color w:val="000000"/>
              </w:rPr>
              <w:t>б’</w:t>
            </w:r>
            <w:r w:rsidRPr="003A6AEF">
              <w:rPr>
                <w:b/>
                <w:color w:val="000000"/>
              </w:rPr>
              <w:t>єктів малого та мікро-підприємництв)</w:t>
            </w:r>
          </w:p>
        </w:tc>
        <w:tc>
          <w:tcPr>
            <w:tcW w:w="1134" w:type="dxa"/>
            <w:tcBorders>
              <w:top w:val="single" w:sz="4" w:space="0" w:color="auto"/>
              <w:left w:val="nil"/>
              <w:bottom w:val="single" w:sz="4" w:space="0" w:color="auto"/>
              <w:right w:val="single" w:sz="4" w:space="0" w:color="auto"/>
            </w:tcBorders>
          </w:tcPr>
          <w:p w14:paraId="67B1B456" w14:textId="77777777" w:rsidR="00A94309" w:rsidRPr="003A6AEF" w:rsidRDefault="00A94309" w:rsidP="00E47366">
            <w:pPr>
              <w:jc w:val="center"/>
              <w:rPr>
                <w:b/>
                <w:color w:val="000000"/>
              </w:rPr>
            </w:pPr>
            <w:r w:rsidRPr="003A6AEF">
              <w:rPr>
                <w:b/>
                <w:color w:val="000000"/>
              </w:rPr>
              <w:t>Планові витрати часу на процедуру</w:t>
            </w:r>
          </w:p>
        </w:tc>
        <w:tc>
          <w:tcPr>
            <w:tcW w:w="1559" w:type="dxa"/>
            <w:tcBorders>
              <w:top w:val="single" w:sz="4" w:space="0" w:color="auto"/>
              <w:left w:val="nil"/>
              <w:bottom w:val="single" w:sz="4" w:space="0" w:color="auto"/>
              <w:right w:val="single" w:sz="4" w:space="0" w:color="auto"/>
            </w:tcBorders>
          </w:tcPr>
          <w:p w14:paraId="27603F5B" w14:textId="77777777" w:rsidR="00A94309" w:rsidRPr="003A6AEF" w:rsidRDefault="00A94309" w:rsidP="00E47366">
            <w:pPr>
              <w:jc w:val="center"/>
              <w:rPr>
                <w:b/>
                <w:color w:val="000000"/>
              </w:rPr>
            </w:pPr>
            <w:r w:rsidRPr="003A6AEF">
              <w:rPr>
                <w:b/>
                <w:color w:val="000000"/>
              </w:rPr>
              <w:t>Вартість часу співробітника органу державної влади відповідної категорії (заробітна плата)</w:t>
            </w:r>
          </w:p>
        </w:tc>
        <w:tc>
          <w:tcPr>
            <w:tcW w:w="1560" w:type="dxa"/>
            <w:tcBorders>
              <w:top w:val="single" w:sz="4" w:space="0" w:color="auto"/>
              <w:left w:val="nil"/>
              <w:bottom w:val="single" w:sz="4" w:space="0" w:color="auto"/>
              <w:right w:val="single" w:sz="4" w:space="0" w:color="auto"/>
            </w:tcBorders>
          </w:tcPr>
          <w:p w14:paraId="326B400E" w14:textId="77777777" w:rsidR="00A94309" w:rsidRPr="003A6AEF" w:rsidRDefault="00A94309" w:rsidP="00E47366">
            <w:pPr>
              <w:jc w:val="center"/>
              <w:rPr>
                <w:b/>
                <w:color w:val="000000"/>
              </w:rPr>
            </w:pPr>
            <w:r w:rsidRPr="003A6AEF">
              <w:rPr>
                <w:b/>
                <w:color w:val="000000"/>
              </w:rPr>
              <w:t>Оцінка кількості процедур за рік, що припадають на одного суб’єкта</w:t>
            </w:r>
          </w:p>
        </w:tc>
        <w:tc>
          <w:tcPr>
            <w:tcW w:w="1275" w:type="dxa"/>
            <w:tcBorders>
              <w:top w:val="single" w:sz="4" w:space="0" w:color="auto"/>
              <w:left w:val="nil"/>
              <w:bottom w:val="single" w:sz="4" w:space="0" w:color="auto"/>
              <w:right w:val="single" w:sz="4" w:space="0" w:color="auto"/>
            </w:tcBorders>
          </w:tcPr>
          <w:p w14:paraId="57852330" w14:textId="77777777" w:rsidR="00A94309" w:rsidRPr="003A6AEF" w:rsidRDefault="00A94309" w:rsidP="00E47366">
            <w:pPr>
              <w:jc w:val="center"/>
              <w:rPr>
                <w:b/>
                <w:color w:val="000000"/>
              </w:rPr>
            </w:pPr>
            <w:r w:rsidRPr="003A6AEF">
              <w:rPr>
                <w:b/>
                <w:color w:val="000000"/>
              </w:rPr>
              <w:t>Оцінка кількості  суб’єктів, що підпадають під дію процедури регулювання</w:t>
            </w:r>
          </w:p>
        </w:tc>
        <w:tc>
          <w:tcPr>
            <w:tcW w:w="1288" w:type="dxa"/>
            <w:tcBorders>
              <w:top w:val="single" w:sz="4" w:space="0" w:color="auto"/>
              <w:left w:val="nil"/>
              <w:bottom w:val="single" w:sz="4" w:space="0" w:color="auto"/>
              <w:right w:val="single" w:sz="4" w:space="0" w:color="auto"/>
            </w:tcBorders>
          </w:tcPr>
          <w:p w14:paraId="29A3DAEE" w14:textId="77777777" w:rsidR="00A94309" w:rsidRPr="003A6AEF" w:rsidRDefault="00A94309" w:rsidP="00E47366">
            <w:pPr>
              <w:jc w:val="center"/>
              <w:rPr>
                <w:b/>
                <w:color w:val="000000"/>
              </w:rPr>
            </w:pPr>
            <w:r w:rsidRPr="003A6AEF">
              <w:rPr>
                <w:b/>
                <w:color w:val="000000"/>
              </w:rPr>
              <w:t>Витрати на адміністрування регулювання* (за рік), гривень</w:t>
            </w:r>
          </w:p>
        </w:tc>
      </w:tr>
      <w:tr w:rsidR="00A94309" w:rsidRPr="003A6AEF" w14:paraId="43A705EE" w14:textId="77777777" w:rsidTr="00E47366">
        <w:trPr>
          <w:trHeight w:val="2850"/>
        </w:trPr>
        <w:tc>
          <w:tcPr>
            <w:tcW w:w="2992" w:type="dxa"/>
            <w:tcBorders>
              <w:top w:val="single" w:sz="4" w:space="0" w:color="auto"/>
              <w:left w:val="single" w:sz="4" w:space="0" w:color="auto"/>
              <w:bottom w:val="single" w:sz="4" w:space="0" w:color="auto"/>
              <w:right w:val="single" w:sz="4" w:space="0" w:color="auto"/>
            </w:tcBorders>
          </w:tcPr>
          <w:p w14:paraId="7C4D97A5" w14:textId="77777777" w:rsidR="00A94309" w:rsidRPr="003A6AEF" w:rsidRDefault="00A94309" w:rsidP="00E47366">
            <w:pPr>
              <w:jc w:val="center"/>
              <w:rPr>
                <w:color w:val="000000"/>
              </w:rPr>
            </w:pPr>
            <w:r w:rsidRPr="003A6AEF">
              <w:rPr>
                <w:color w:val="000000"/>
              </w:rPr>
              <w:t>1. Облік суб’єкта господарювання, що перебуває у сфері регулювання:</w:t>
            </w:r>
          </w:p>
        </w:tc>
        <w:tc>
          <w:tcPr>
            <w:tcW w:w="1134" w:type="dxa"/>
            <w:tcBorders>
              <w:top w:val="single" w:sz="4" w:space="0" w:color="auto"/>
              <w:left w:val="nil"/>
              <w:bottom w:val="single" w:sz="4" w:space="0" w:color="auto"/>
              <w:right w:val="single" w:sz="4" w:space="0" w:color="auto"/>
            </w:tcBorders>
          </w:tcPr>
          <w:p w14:paraId="47BF91B2" w14:textId="77777777" w:rsidR="00A94309" w:rsidRPr="003A6AEF" w:rsidRDefault="00A94309" w:rsidP="00E47366">
            <w:pPr>
              <w:jc w:val="center"/>
              <w:rPr>
                <w:color w:val="000000"/>
              </w:rPr>
            </w:pPr>
            <w:r w:rsidRPr="003A6AEF">
              <w:rPr>
                <w:color w:val="000000"/>
              </w:rPr>
              <w:t>0,4</w:t>
            </w:r>
          </w:p>
        </w:tc>
        <w:tc>
          <w:tcPr>
            <w:tcW w:w="1559" w:type="dxa"/>
            <w:tcBorders>
              <w:top w:val="single" w:sz="4" w:space="0" w:color="auto"/>
              <w:left w:val="nil"/>
              <w:bottom w:val="single" w:sz="4" w:space="0" w:color="auto"/>
              <w:right w:val="single" w:sz="4" w:space="0" w:color="auto"/>
            </w:tcBorders>
          </w:tcPr>
          <w:p w14:paraId="1B454424" w14:textId="77777777" w:rsidR="00A94309" w:rsidRPr="003A6AEF" w:rsidRDefault="00A94309" w:rsidP="00E47366">
            <w:pPr>
              <w:jc w:val="center"/>
              <w:rPr>
                <w:color w:val="000000"/>
              </w:rPr>
            </w:pPr>
            <w:r w:rsidRPr="003A6AEF">
              <w:rPr>
                <w:color w:val="000000"/>
              </w:rPr>
              <w:t>28,31</w:t>
            </w:r>
          </w:p>
        </w:tc>
        <w:tc>
          <w:tcPr>
            <w:tcW w:w="1560" w:type="dxa"/>
            <w:tcBorders>
              <w:top w:val="single" w:sz="4" w:space="0" w:color="auto"/>
              <w:left w:val="nil"/>
              <w:bottom w:val="single" w:sz="4" w:space="0" w:color="auto"/>
              <w:right w:val="single" w:sz="4" w:space="0" w:color="auto"/>
            </w:tcBorders>
          </w:tcPr>
          <w:p w14:paraId="4B53D0D3" w14:textId="77777777" w:rsidR="00A94309" w:rsidRPr="003A6AEF" w:rsidRDefault="00A94309" w:rsidP="00E47366">
            <w:pPr>
              <w:jc w:val="center"/>
              <w:rPr>
                <w:color w:val="000000"/>
              </w:rPr>
            </w:pPr>
            <w:r w:rsidRPr="003A6AEF">
              <w:rPr>
                <w:color w:val="000000"/>
              </w:rPr>
              <w:t>1</w:t>
            </w:r>
          </w:p>
        </w:tc>
        <w:tc>
          <w:tcPr>
            <w:tcW w:w="1275" w:type="dxa"/>
            <w:tcBorders>
              <w:top w:val="single" w:sz="4" w:space="0" w:color="auto"/>
              <w:left w:val="nil"/>
              <w:bottom w:val="single" w:sz="4" w:space="0" w:color="auto"/>
              <w:right w:val="single" w:sz="4" w:space="0" w:color="auto"/>
            </w:tcBorders>
          </w:tcPr>
          <w:p w14:paraId="697F0DE2" w14:textId="77777777" w:rsidR="00A94309" w:rsidRPr="003A6AEF" w:rsidRDefault="00A94309" w:rsidP="00E47366">
            <w:pPr>
              <w:jc w:val="center"/>
              <w:rPr>
                <w:color w:val="000000"/>
              </w:rPr>
            </w:pPr>
            <w:r w:rsidRPr="003A6AEF">
              <w:rPr>
                <w:color w:val="000000"/>
              </w:rPr>
              <w:t>139</w:t>
            </w:r>
          </w:p>
        </w:tc>
        <w:tc>
          <w:tcPr>
            <w:tcW w:w="1288" w:type="dxa"/>
            <w:tcBorders>
              <w:top w:val="single" w:sz="4" w:space="0" w:color="auto"/>
              <w:left w:val="nil"/>
              <w:bottom w:val="single" w:sz="4" w:space="0" w:color="auto"/>
              <w:right w:val="single" w:sz="4" w:space="0" w:color="auto"/>
            </w:tcBorders>
          </w:tcPr>
          <w:p w14:paraId="4A449222" w14:textId="77777777" w:rsidR="00A94309" w:rsidRPr="003A6AEF" w:rsidRDefault="00A94309" w:rsidP="00E47366">
            <w:pPr>
              <w:jc w:val="center"/>
              <w:rPr>
                <w:color w:val="000000"/>
              </w:rPr>
            </w:pPr>
            <w:r w:rsidRPr="003A6AEF">
              <w:rPr>
                <w:color w:val="000000"/>
              </w:rPr>
              <w:t>1574,00</w:t>
            </w:r>
          </w:p>
        </w:tc>
      </w:tr>
      <w:tr w:rsidR="00A94309" w:rsidRPr="003A6AEF" w14:paraId="79E65294" w14:textId="77777777" w:rsidTr="00E47366">
        <w:trPr>
          <w:trHeight w:val="315"/>
        </w:trPr>
        <w:tc>
          <w:tcPr>
            <w:tcW w:w="2992" w:type="dxa"/>
            <w:tcBorders>
              <w:top w:val="nil"/>
              <w:left w:val="single" w:sz="4" w:space="0" w:color="auto"/>
              <w:bottom w:val="single" w:sz="4" w:space="0" w:color="auto"/>
              <w:right w:val="single" w:sz="4" w:space="0" w:color="auto"/>
            </w:tcBorders>
          </w:tcPr>
          <w:p w14:paraId="799B64A8" w14:textId="77777777" w:rsidR="00A94309" w:rsidRPr="003A6AEF" w:rsidRDefault="00A94309" w:rsidP="00E47366">
            <w:pPr>
              <w:rPr>
                <w:color w:val="000000"/>
              </w:rPr>
            </w:pPr>
            <w:r w:rsidRPr="003A6AEF">
              <w:rPr>
                <w:color w:val="000000"/>
              </w:rPr>
              <w:t>2. Поточний контроль за суб’єктом господарювання, що перебуває у сфері регулювання, у тому числі:</w:t>
            </w:r>
          </w:p>
        </w:tc>
        <w:tc>
          <w:tcPr>
            <w:tcW w:w="1134" w:type="dxa"/>
            <w:tcBorders>
              <w:top w:val="nil"/>
              <w:left w:val="nil"/>
              <w:bottom w:val="single" w:sz="4" w:space="0" w:color="auto"/>
              <w:right w:val="single" w:sz="4" w:space="0" w:color="auto"/>
            </w:tcBorders>
          </w:tcPr>
          <w:p w14:paraId="59718222" w14:textId="77777777" w:rsidR="00A94309" w:rsidRPr="003A6AEF" w:rsidRDefault="00A94309" w:rsidP="00E47366">
            <w:pPr>
              <w:jc w:val="center"/>
              <w:rPr>
                <w:color w:val="000000"/>
              </w:rPr>
            </w:pPr>
          </w:p>
          <w:p w14:paraId="729A2AFD" w14:textId="77777777" w:rsidR="00A94309" w:rsidRPr="003A6AEF" w:rsidRDefault="00A94309" w:rsidP="00E47366">
            <w:pPr>
              <w:jc w:val="center"/>
              <w:rPr>
                <w:color w:val="000000"/>
              </w:rPr>
            </w:pPr>
            <w:r w:rsidRPr="003A6AEF">
              <w:rPr>
                <w:color w:val="000000"/>
              </w:rPr>
              <w:t>_</w:t>
            </w:r>
          </w:p>
        </w:tc>
        <w:tc>
          <w:tcPr>
            <w:tcW w:w="1559" w:type="dxa"/>
            <w:tcBorders>
              <w:top w:val="nil"/>
              <w:left w:val="nil"/>
              <w:bottom w:val="single" w:sz="4" w:space="0" w:color="auto"/>
              <w:right w:val="single" w:sz="4" w:space="0" w:color="auto"/>
            </w:tcBorders>
          </w:tcPr>
          <w:p w14:paraId="1F70278B" w14:textId="77777777" w:rsidR="00A94309" w:rsidRPr="003A6AEF" w:rsidRDefault="00A94309" w:rsidP="00E47366">
            <w:pPr>
              <w:jc w:val="center"/>
              <w:rPr>
                <w:color w:val="000000"/>
              </w:rPr>
            </w:pPr>
          </w:p>
          <w:p w14:paraId="2CA9CE3F" w14:textId="77777777" w:rsidR="00A94309" w:rsidRPr="003A6AEF" w:rsidRDefault="00A94309" w:rsidP="00E47366">
            <w:pPr>
              <w:jc w:val="center"/>
              <w:rPr>
                <w:color w:val="000000"/>
              </w:rPr>
            </w:pPr>
            <w:r w:rsidRPr="003A6AEF">
              <w:rPr>
                <w:color w:val="000000"/>
              </w:rPr>
              <w:t>_</w:t>
            </w:r>
          </w:p>
        </w:tc>
        <w:tc>
          <w:tcPr>
            <w:tcW w:w="1560" w:type="dxa"/>
            <w:tcBorders>
              <w:top w:val="nil"/>
              <w:left w:val="nil"/>
              <w:bottom w:val="single" w:sz="4" w:space="0" w:color="auto"/>
              <w:right w:val="single" w:sz="4" w:space="0" w:color="auto"/>
            </w:tcBorders>
          </w:tcPr>
          <w:p w14:paraId="095A1D0F" w14:textId="77777777" w:rsidR="00A94309" w:rsidRPr="003A6AEF" w:rsidRDefault="00A94309" w:rsidP="00E47366">
            <w:pPr>
              <w:jc w:val="center"/>
              <w:rPr>
                <w:color w:val="000000"/>
              </w:rPr>
            </w:pPr>
          </w:p>
          <w:p w14:paraId="61197794" w14:textId="77777777" w:rsidR="00A94309" w:rsidRPr="003A6AEF" w:rsidRDefault="00A94309" w:rsidP="00E47366">
            <w:pPr>
              <w:jc w:val="center"/>
              <w:rPr>
                <w:color w:val="000000"/>
              </w:rPr>
            </w:pPr>
            <w:r w:rsidRPr="003A6AEF">
              <w:rPr>
                <w:color w:val="000000"/>
              </w:rPr>
              <w:t>_</w:t>
            </w:r>
          </w:p>
        </w:tc>
        <w:tc>
          <w:tcPr>
            <w:tcW w:w="1275" w:type="dxa"/>
            <w:tcBorders>
              <w:top w:val="nil"/>
              <w:left w:val="nil"/>
              <w:bottom w:val="single" w:sz="4" w:space="0" w:color="auto"/>
              <w:right w:val="single" w:sz="4" w:space="0" w:color="auto"/>
            </w:tcBorders>
          </w:tcPr>
          <w:p w14:paraId="290D4C46" w14:textId="77777777" w:rsidR="00A94309" w:rsidRPr="003A6AEF" w:rsidRDefault="00A94309" w:rsidP="00E47366">
            <w:pPr>
              <w:jc w:val="center"/>
              <w:rPr>
                <w:color w:val="000000"/>
              </w:rPr>
            </w:pPr>
          </w:p>
          <w:p w14:paraId="7E33D54B" w14:textId="77777777" w:rsidR="00A94309" w:rsidRPr="003A6AEF" w:rsidRDefault="00A94309" w:rsidP="00E47366">
            <w:pPr>
              <w:jc w:val="center"/>
              <w:rPr>
                <w:color w:val="000000"/>
              </w:rPr>
            </w:pPr>
            <w:r w:rsidRPr="003A6AEF">
              <w:rPr>
                <w:color w:val="000000"/>
              </w:rPr>
              <w:t>_</w:t>
            </w:r>
          </w:p>
        </w:tc>
        <w:tc>
          <w:tcPr>
            <w:tcW w:w="1288" w:type="dxa"/>
            <w:tcBorders>
              <w:top w:val="nil"/>
              <w:left w:val="nil"/>
              <w:bottom w:val="single" w:sz="4" w:space="0" w:color="auto"/>
              <w:right w:val="single" w:sz="4" w:space="0" w:color="auto"/>
            </w:tcBorders>
          </w:tcPr>
          <w:p w14:paraId="258AA378" w14:textId="77777777" w:rsidR="00A94309" w:rsidRPr="003A6AEF" w:rsidRDefault="00A94309" w:rsidP="00E47366">
            <w:pPr>
              <w:jc w:val="center"/>
              <w:rPr>
                <w:color w:val="000000"/>
              </w:rPr>
            </w:pPr>
          </w:p>
          <w:p w14:paraId="52AE0AEF" w14:textId="77777777" w:rsidR="00A94309" w:rsidRPr="003A6AEF" w:rsidRDefault="00A94309" w:rsidP="00E47366">
            <w:pPr>
              <w:jc w:val="center"/>
              <w:rPr>
                <w:color w:val="000000"/>
              </w:rPr>
            </w:pPr>
            <w:r w:rsidRPr="003A6AEF">
              <w:rPr>
                <w:color w:val="000000"/>
              </w:rPr>
              <w:t>_</w:t>
            </w:r>
          </w:p>
        </w:tc>
      </w:tr>
      <w:tr w:rsidR="00A94309" w:rsidRPr="003A6AEF" w14:paraId="6CB98D41" w14:textId="77777777" w:rsidTr="00E47366">
        <w:trPr>
          <w:trHeight w:val="315"/>
        </w:trPr>
        <w:tc>
          <w:tcPr>
            <w:tcW w:w="2992" w:type="dxa"/>
            <w:tcBorders>
              <w:top w:val="nil"/>
              <w:left w:val="single" w:sz="4" w:space="0" w:color="auto"/>
              <w:bottom w:val="single" w:sz="4" w:space="0" w:color="auto"/>
              <w:right w:val="single" w:sz="4" w:space="0" w:color="auto"/>
            </w:tcBorders>
          </w:tcPr>
          <w:p w14:paraId="13FAFD37" w14:textId="77777777" w:rsidR="00A94309" w:rsidRPr="003A6AEF" w:rsidRDefault="00A94309" w:rsidP="00E47366">
            <w:pPr>
              <w:rPr>
                <w:color w:val="000000"/>
              </w:rPr>
            </w:pPr>
            <w:r w:rsidRPr="003A6AEF">
              <w:rPr>
                <w:color w:val="000000"/>
              </w:rPr>
              <w:t>камеральні</w:t>
            </w:r>
          </w:p>
        </w:tc>
        <w:tc>
          <w:tcPr>
            <w:tcW w:w="1134" w:type="dxa"/>
            <w:tcBorders>
              <w:top w:val="nil"/>
              <w:left w:val="nil"/>
              <w:bottom w:val="single" w:sz="4" w:space="0" w:color="auto"/>
              <w:right w:val="single" w:sz="4" w:space="0" w:color="auto"/>
            </w:tcBorders>
          </w:tcPr>
          <w:p w14:paraId="1ED0EDCA" w14:textId="77777777" w:rsidR="00A94309" w:rsidRPr="003A6AEF" w:rsidRDefault="00A94309" w:rsidP="00E47366">
            <w:pPr>
              <w:jc w:val="center"/>
              <w:rPr>
                <w:color w:val="000000"/>
              </w:rPr>
            </w:pPr>
            <w:r w:rsidRPr="003A6AEF">
              <w:rPr>
                <w:color w:val="000000"/>
              </w:rPr>
              <w:t>_</w:t>
            </w:r>
          </w:p>
        </w:tc>
        <w:tc>
          <w:tcPr>
            <w:tcW w:w="1559" w:type="dxa"/>
            <w:tcBorders>
              <w:top w:val="nil"/>
              <w:left w:val="nil"/>
              <w:bottom w:val="single" w:sz="4" w:space="0" w:color="auto"/>
              <w:right w:val="single" w:sz="4" w:space="0" w:color="auto"/>
            </w:tcBorders>
          </w:tcPr>
          <w:p w14:paraId="503F2ACF" w14:textId="77777777" w:rsidR="00A94309" w:rsidRPr="003A6AEF" w:rsidRDefault="00A94309" w:rsidP="00E47366">
            <w:pPr>
              <w:jc w:val="center"/>
              <w:rPr>
                <w:color w:val="000000"/>
              </w:rPr>
            </w:pPr>
            <w:r w:rsidRPr="003A6AEF">
              <w:rPr>
                <w:color w:val="000000"/>
              </w:rPr>
              <w:t>_</w:t>
            </w:r>
          </w:p>
        </w:tc>
        <w:tc>
          <w:tcPr>
            <w:tcW w:w="1560" w:type="dxa"/>
            <w:tcBorders>
              <w:top w:val="nil"/>
              <w:left w:val="nil"/>
              <w:bottom w:val="single" w:sz="4" w:space="0" w:color="auto"/>
              <w:right w:val="single" w:sz="4" w:space="0" w:color="auto"/>
            </w:tcBorders>
          </w:tcPr>
          <w:p w14:paraId="225A2B88" w14:textId="77777777" w:rsidR="00A94309" w:rsidRPr="003A6AEF" w:rsidRDefault="00A94309" w:rsidP="00E47366">
            <w:pPr>
              <w:jc w:val="center"/>
              <w:rPr>
                <w:color w:val="000000"/>
              </w:rPr>
            </w:pPr>
            <w:r w:rsidRPr="003A6AEF">
              <w:rPr>
                <w:color w:val="000000"/>
              </w:rPr>
              <w:t>_</w:t>
            </w:r>
          </w:p>
        </w:tc>
        <w:tc>
          <w:tcPr>
            <w:tcW w:w="1275" w:type="dxa"/>
            <w:tcBorders>
              <w:top w:val="nil"/>
              <w:left w:val="nil"/>
              <w:bottom w:val="single" w:sz="4" w:space="0" w:color="auto"/>
              <w:right w:val="single" w:sz="4" w:space="0" w:color="auto"/>
            </w:tcBorders>
          </w:tcPr>
          <w:p w14:paraId="7844BC32" w14:textId="77777777" w:rsidR="00A94309" w:rsidRPr="003A6AEF" w:rsidRDefault="00A94309" w:rsidP="00E47366">
            <w:pPr>
              <w:jc w:val="center"/>
              <w:rPr>
                <w:color w:val="000000"/>
              </w:rPr>
            </w:pPr>
            <w:r w:rsidRPr="003A6AEF">
              <w:rPr>
                <w:color w:val="000000"/>
              </w:rPr>
              <w:t>_</w:t>
            </w:r>
          </w:p>
        </w:tc>
        <w:tc>
          <w:tcPr>
            <w:tcW w:w="1288" w:type="dxa"/>
            <w:tcBorders>
              <w:top w:val="nil"/>
              <w:left w:val="nil"/>
              <w:bottom w:val="single" w:sz="4" w:space="0" w:color="auto"/>
              <w:right w:val="single" w:sz="4" w:space="0" w:color="auto"/>
            </w:tcBorders>
          </w:tcPr>
          <w:p w14:paraId="7FF4C86A" w14:textId="77777777" w:rsidR="00A94309" w:rsidRPr="003A6AEF" w:rsidRDefault="00A94309" w:rsidP="00E47366">
            <w:pPr>
              <w:jc w:val="center"/>
              <w:rPr>
                <w:color w:val="000000"/>
              </w:rPr>
            </w:pPr>
            <w:r w:rsidRPr="003A6AEF">
              <w:rPr>
                <w:color w:val="000000"/>
              </w:rPr>
              <w:t>_</w:t>
            </w:r>
          </w:p>
        </w:tc>
      </w:tr>
      <w:tr w:rsidR="00A94309" w:rsidRPr="003A6AEF" w14:paraId="4386B2DB" w14:textId="77777777" w:rsidTr="00E47366">
        <w:trPr>
          <w:trHeight w:val="315"/>
        </w:trPr>
        <w:tc>
          <w:tcPr>
            <w:tcW w:w="2992" w:type="dxa"/>
            <w:tcBorders>
              <w:top w:val="nil"/>
              <w:left w:val="single" w:sz="4" w:space="0" w:color="auto"/>
              <w:bottom w:val="single" w:sz="4" w:space="0" w:color="auto"/>
              <w:right w:val="single" w:sz="4" w:space="0" w:color="auto"/>
            </w:tcBorders>
          </w:tcPr>
          <w:p w14:paraId="256CF578" w14:textId="77777777" w:rsidR="00A94309" w:rsidRPr="003A6AEF" w:rsidRDefault="00A94309" w:rsidP="00E47366">
            <w:pPr>
              <w:rPr>
                <w:color w:val="000000"/>
              </w:rPr>
            </w:pPr>
            <w:r w:rsidRPr="003A6AEF">
              <w:rPr>
                <w:color w:val="000000"/>
              </w:rPr>
              <w:t>виїзні</w:t>
            </w:r>
          </w:p>
        </w:tc>
        <w:tc>
          <w:tcPr>
            <w:tcW w:w="1134" w:type="dxa"/>
            <w:tcBorders>
              <w:top w:val="nil"/>
              <w:left w:val="nil"/>
              <w:bottom w:val="single" w:sz="4" w:space="0" w:color="auto"/>
              <w:right w:val="single" w:sz="4" w:space="0" w:color="auto"/>
            </w:tcBorders>
          </w:tcPr>
          <w:p w14:paraId="6011C400" w14:textId="77777777" w:rsidR="00A94309" w:rsidRPr="003A6AEF" w:rsidRDefault="00A94309" w:rsidP="00E47366">
            <w:pPr>
              <w:jc w:val="center"/>
              <w:rPr>
                <w:color w:val="000000"/>
              </w:rPr>
            </w:pPr>
            <w:r w:rsidRPr="003A6AEF">
              <w:rPr>
                <w:color w:val="000000"/>
              </w:rPr>
              <w:t>_</w:t>
            </w:r>
          </w:p>
        </w:tc>
        <w:tc>
          <w:tcPr>
            <w:tcW w:w="1559" w:type="dxa"/>
            <w:tcBorders>
              <w:top w:val="nil"/>
              <w:left w:val="nil"/>
              <w:bottom w:val="single" w:sz="4" w:space="0" w:color="auto"/>
              <w:right w:val="single" w:sz="4" w:space="0" w:color="auto"/>
            </w:tcBorders>
          </w:tcPr>
          <w:p w14:paraId="249911D0" w14:textId="77777777" w:rsidR="00A94309" w:rsidRPr="003A6AEF" w:rsidRDefault="00A94309" w:rsidP="00E47366">
            <w:pPr>
              <w:jc w:val="center"/>
              <w:rPr>
                <w:color w:val="000000"/>
              </w:rPr>
            </w:pPr>
            <w:r w:rsidRPr="003A6AEF">
              <w:rPr>
                <w:color w:val="000000"/>
              </w:rPr>
              <w:t>_</w:t>
            </w:r>
          </w:p>
        </w:tc>
        <w:tc>
          <w:tcPr>
            <w:tcW w:w="1560" w:type="dxa"/>
            <w:tcBorders>
              <w:top w:val="nil"/>
              <w:left w:val="nil"/>
              <w:bottom w:val="single" w:sz="4" w:space="0" w:color="auto"/>
              <w:right w:val="single" w:sz="4" w:space="0" w:color="auto"/>
            </w:tcBorders>
          </w:tcPr>
          <w:p w14:paraId="1F4D1BED" w14:textId="77777777" w:rsidR="00A94309" w:rsidRPr="003A6AEF" w:rsidRDefault="00A94309" w:rsidP="00E47366">
            <w:pPr>
              <w:jc w:val="center"/>
              <w:rPr>
                <w:color w:val="000000"/>
              </w:rPr>
            </w:pPr>
            <w:r w:rsidRPr="003A6AEF">
              <w:rPr>
                <w:color w:val="000000"/>
              </w:rPr>
              <w:t>_</w:t>
            </w:r>
          </w:p>
        </w:tc>
        <w:tc>
          <w:tcPr>
            <w:tcW w:w="1275" w:type="dxa"/>
            <w:tcBorders>
              <w:top w:val="nil"/>
              <w:left w:val="nil"/>
              <w:bottom w:val="single" w:sz="4" w:space="0" w:color="auto"/>
              <w:right w:val="single" w:sz="4" w:space="0" w:color="auto"/>
            </w:tcBorders>
          </w:tcPr>
          <w:p w14:paraId="6C3511E3" w14:textId="77777777" w:rsidR="00A94309" w:rsidRPr="003A6AEF" w:rsidRDefault="00A94309" w:rsidP="00E47366">
            <w:pPr>
              <w:jc w:val="center"/>
              <w:rPr>
                <w:color w:val="000000"/>
              </w:rPr>
            </w:pPr>
            <w:r w:rsidRPr="003A6AEF">
              <w:rPr>
                <w:color w:val="000000"/>
              </w:rPr>
              <w:t>_</w:t>
            </w:r>
          </w:p>
        </w:tc>
        <w:tc>
          <w:tcPr>
            <w:tcW w:w="1288" w:type="dxa"/>
            <w:tcBorders>
              <w:top w:val="nil"/>
              <w:left w:val="nil"/>
              <w:bottom w:val="single" w:sz="4" w:space="0" w:color="auto"/>
              <w:right w:val="single" w:sz="4" w:space="0" w:color="auto"/>
            </w:tcBorders>
          </w:tcPr>
          <w:p w14:paraId="4AFC138C" w14:textId="77777777" w:rsidR="00A94309" w:rsidRPr="003A6AEF" w:rsidRDefault="00A94309" w:rsidP="00E47366">
            <w:pPr>
              <w:jc w:val="center"/>
              <w:rPr>
                <w:color w:val="000000"/>
              </w:rPr>
            </w:pPr>
            <w:r w:rsidRPr="003A6AEF">
              <w:rPr>
                <w:color w:val="000000"/>
              </w:rPr>
              <w:t>_</w:t>
            </w:r>
          </w:p>
        </w:tc>
      </w:tr>
      <w:tr w:rsidR="00A94309" w:rsidRPr="003A6AEF" w14:paraId="52AD1E30" w14:textId="77777777" w:rsidTr="00E47366">
        <w:trPr>
          <w:trHeight w:val="315"/>
        </w:trPr>
        <w:tc>
          <w:tcPr>
            <w:tcW w:w="2992" w:type="dxa"/>
            <w:tcBorders>
              <w:top w:val="nil"/>
              <w:left w:val="single" w:sz="4" w:space="0" w:color="auto"/>
              <w:bottom w:val="single" w:sz="4" w:space="0" w:color="auto"/>
              <w:right w:val="single" w:sz="4" w:space="0" w:color="auto"/>
            </w:tcBorders>
          </w:tcPr>
          <w:p w14:paraId="218862F6" w14:textId="77777777" w:rsidR="00A94309" w:rsidRPr="003A6AEF" w:rsidRDefault="00A94309" w:rsidP="00E47366">
            <w:pPr>
              <w:rPr>
                <w:color w:val="000000"/>
              </w:rPr>
            </w:pPr>
            <w:r w:rsidRPr="003A6AEF">
              <w:rPr>
                <w:color w:val="000000"/>
              </w:rPr>
              <w:t>3. Підготовка, затвердження та опрацювання одного окремого акта про порушення вимог регулювання</w:t>
            </w:r>
          </w:p>
        </w:tc>
        <w:tc>
          <w:tcPr>
            <w:tcW w:w="1134" w:type="dxa"/>
            <w:tcBorders>
              <w:top w:val="nil"/>
              <w:left w:val="nil"/>
              <w:bottom w:val="single" w:sz="4" w:space="0" w:color="auto"/>
              <w:right w:val="single" w:sz="4" w:space="0" w:color="auto"/>
            </w:tcBorders>
          </w:tcPr>
          <w:p w14:paraId="08494453" w14:textId="77777777" w:rsidR="00A94309" w:rsidRPr="003A6AEF" w:rsidRDefault="00A94309" w:rsidP="00E47366">
            <w:pPr>
              <w:jc w:val="center"/>
              <w:rPr>
                <w:color w:val="000000"/>
              </w:rPr>
            </w:pPr>
          </w:p>
          <w:p w14:paraId="7DCEC62B" w14:textId="77777777" w:rsidR="00A94309" w:rsidRPr="003A6AEF" w:rsidRDefault="00A94309" w:rsidP="00E47366">
            <w:pPr>
              <w:jc w:val="center"/>
              <w:rPr>
                <w:color w:val="000000"/>
              </w:rPr>
            </w:pPr>
          </w:p>
          <w:p w14:paraId="00954B4C" w14:textId="77777777" w:rsidR="00A94309" w:rsidRPr="003A6AEF" w:rsidRDefault="00A94309" w:rsidP="00E47366">
            <w:pPr>
              <w:jc w:val="center"/>
              <w:rPr>
                <w:color w:val="000000"/>
              </w:rPr>
            </w:pPr>
          </w:p>
          <w:p w14:paraId="7A7656D5" w14:textId="77777777" w:rsidR="00A94309" w:rsidRPr="003A6AEF" w:rsidRDefault="00A94309" w:rsidP="00E47366">
            <w:pPr>
              <w:jc w:val="center"/>
              <w:rPr>
                <w:color w:val="000000"/>
              </w:rPr>
            </w:pPr>
            <w:r w:rsidRPr="003A6AEF">
              <w:rPr>
                <w:color w:val="000000"/>
              </w:rPr>
              <w:t>_</w:t>
            </w:r>
          </w:p>
        </w:tc>
        <w:tc>
          <w:tcPr>
            <w:tcW w:w="1559" w:type="dxa"/>
            <w:tcBorders>
              <w:top w:val="nil"/>
              <w:left w:val="nil"/>
              <w:bottom w:val="single" w:sz="4" w:space="0" w:color="auto"/>
              <w:right w:val="single" w:sz="4" w:space="0" w:color="auto"/>
            </w:tcBorders>
          </w:tcPr>
          <w:p w14:paraId="28EE1A60" w14:textId="77777777" w:rsidR="00A94309" w:rsidRPr="003A6AEF" w:rsidRDefault="00A94309" w:rsidP="00E47366">
            <w:pPr>
              <w:jc w:val="center"/>
              <w:rPr>
                <w:color w:val="000000"/>
              </w:rPr>
            </w:pPr>
          </w:p>
          <w:p w14:paraId="51769098" w14:textId="77777777" w:rsidR="00A94309" w:rsidRPr="003A6AEF" w:rsidRDefault="00A94309" w:rsidP="00E47366">
            <w:pPr>
              <w:jc w:val="center"/>
              <w:rPr>
                <w:color w:val="000000"/>
              </w:rPr>
            </w:pPr>
          </w:p>
          <w:p w14:paraId="4C95E824" w14:textId="77777777" w:rsidR="00A94309" w:rsidRPr="003A6AEF" w:rsidRDefault="00A94309" w:rsidP="00E47366">
            <w:pPr>
              <w:jc w:val="center"/>
              <w:rPr>
                <w:color w:val="000000"/>
              </w:rPr>
            </w:pPr>
          </w:p>
          <w:p w14:paraId="2DF78D83" w14:textId="77777777" w:rsidR="00A94309" w:rsidRPr="003A6AEF" w:rsidRDefault="00A94309" w:rsidP="00E47366">
            <w:pPr>
              <w:jc w:val="center"/>
              <w:rPr>
                <w:color w:val="000000"/>
              </w:rPr>
            </w:pPr>
            <w:r w:rsidRPr="003A6AEF">
              <w:rPr>
                <w:color w:val="000000"/>
              </w:rPr>
              <w:t>_</w:t>
            </w:r>
          </w:p>
        </w:tc>
        <w:tc>
          <w:tcPr>
            <w:tcW w:w="1560" w:type="dxa"/>
            <w:tcBorders>
              <w:top w:val="nil"/>
              <w:left w:val="nil"/>
              <w:bottom w:val="single" w:sz="4" w:space="0" w:color="auto"/>
              <w:right w:val="single" w:sz="4" w:space="0" w:color="auto"/>
            </w:tcBorders>
          </w:tcPr>
          <w:p w14:paraId="0CFCABAA" w14:textId="77777777" w:rsidR="00A94309" w:rsidRPr="003A6AEF" w:rsidRDefault="00A94309" w:rsidP="00E47366">
            <w:pPr>
              <w:jc w:val="center"/>
              <w:rPr>
                <w:color w:val="000000"/>
              </w:rPr>
            </w:pPr>
          </w:p>
          <w:p w14:paraId="545260C3" w14:textId="77777777" w:rsidR="00A94309" w:rsidRPr="003A6AEF" w:rsidRDefault="00A94309" w:rsidP="00E47366">
            <w:pPr>
              <w:jc w:val="center"/>
              <w:rPr>
                <w:color w:val="000000"/>
              </w:rPr>
            </w:pPr>
          </w:p>
          <w:p w14:paraId="77570808" w14:textId="77777777" w:rsidR="00A94309" w:rsidRPr="003A6AEF" w:rsidRDefault="00A94309" w:rsidP="00E47366">
            <w:pPr>
              <w:jc w:val="center"/>
              <w:rPr>
                <w:color w:val="000000"/>
              </w:rPr>
            </w:pPr>
          </w:p>
          <w:p w14:paraId="60DC0A06" w14:textId="77777777" w:rsidR="00A94309" w:rsidRPr="003A6AEF" w:rsidRDefault="00A94309" w:rsidP="00E47366">
            <w:pPr>
              <w:jc w:val="center"/>
              <w:rPr>
                <w:color w:val="000000"/>
              </w:rPr>
            </w:pPr>
            <w:r w:rsidRPr="003A6AEF">
              <w:rPr>
                <w:color w:val="000000"/>
              </w:rPr>
              <w:t>_</w:t>
            </w:r>
          </w:p>
        </w:tc>
        <w:tc>
          <w:tcPr>
            <w:tcW w:w="1275" w:type="dxa"/>
            <w:tcBorders>
              <w:top w:val="nil"/>
              <w:left w:val="nil"/>
              <w:bottom w:val="single" w:sz="4" w:space="0" w:color="auto"/>
              <w:right w:val="single" w:sz="4" w:space="0" w:color="auto"/>
            </w:tcBorders>
          </w:tcPr>
          <w:p w14:paraId="74797067" w14:textId="77777777" w:rsidR="00A94309" w:rsidRPr="003A6AEF" w:rsidRDefault="00A94309" w:rsidP="00E47366">
            <w:pPr>
              <w:jc w:val="center"/>
              <w:rPr>
                <w:color w:val="000000"/>
              </w:rPr>
            </w:pPr>
          </w:p>
          <w:p w14:paraId="71DA12A8" w14:textId="77777777" w:rsidR="00A94309" w:rsidRPr="003A6AEF" w:rsidRDefault="00A94309" w:rsidP="00E47366">
            <w:pPr>
              <w:jc w:val="center"/>
              <w:rPr>
                <w:color w:val="000000"/>
              </w:rPr>
            </w:pPr>
          </w:p>
          <w:p w14:paraId="560A9EF5" w14:textId="77777777" w:rsidR="00A94309" w:rsidRPr="003A6AEF" w:rsidRDefault="00A94309" w:rsidP="00E47366">
            <w:pPr>
              <w:jc w:val="center"/>
              <w:rPr>
                <w:color w:val="000000"/>
              </w:rPr>
            </w:pPr>
          </w:p>
          <w:p w14:paraId="7080F471" w14:textId="77777777" w:rsidR="00A94309" w:rsidRPr="003A6AEF" w:rsidRDefault="00A94309" w:rsidP="00E47366">
            <w:pPr>
              <w:jc w:val="center"/>
              <w:rPr>
                <w:color w:val="000000"/>
              </w:rPr>
            </w:pPr>
            <w:r w:rsidRPr="003A6AEF">
              <w:rPr>
                <w:color w:val="000000"/>
              </w:rPr>
              <w:t>_</w:t>
            </w:r>
          </w:p>
        </w:tc>
        <w:tc>
          <w:tcPr>
            <w:tcW w:w="1288" w:type="dxa"/>
            <w:tcBorders>
              <w:top w:val="nil"/>
              <w:left w:val="nil"/>
              <w:bottom w:val="single" w:sz="4" w:space="0" w:color="auto"/>
              <w:right w:val="single" w:sz="4" w:space="0" w:color="auto"/>
            </w:tcBorders>
          </w:tcPr>
          <w:p w14:paraId="1E2E9248" w14:textId="77777777" w:rsidR="00A94309" w:rsidRPr="003A6AEF" w:rsidRDefault="00A94309" w:rsidP="00E47366">
            <w:pPr>
              <w:jc w:val="center"/>
              <w:rPr>
                <w:color w:val="000000"/>
              </w:rPr>
            </w:pPr>
          </w:p>
          <w:p w14:paraId="7BAE981D" w14:textId="77777777" w:rsidR="00A94309" w:rsidRPr="003A6AEF" w:rsidRDefault="00A94309" w:rsidP="00E47366">
            <w:pPr>
              <w:jc w:val="center"/>
              <w:rPr>
                <w:color w:val="000000"/>
              </w:rPr>
            </w:pPr>
          </w:p>
          <w:p w14:paraId="740E8712" w14:textId="77777777" w:rsidR="00A94309" w:rsidRPr="003A6AEF" w:rsidRDefault="00A94309" w:rsidP="00E47366">
            <w:pPr>
              <w:jc w:val="center"/>
              <w:rPr>
                <w:color w:val="000000"/>
              </w:rPr>
            </w:pPr>
          </w:p>
          <w:p w14:paraId="6C60A52A" w14:textId="77777777" w:rsidR="00A94309" w:rsidRPr="003A6AEF" w:rsidRDefault="00A94309" w:rsidP="00E47366">
            <w:pPr>
              <w:jc w:val="center"/>
              <w:rPr>
                <w:color w:val="000000"/>
              </w:rPr>
            </w:pPr>
            <w:r w:rsidRPr="003A6AEF">
              <w:rPr>
                <w:color w:val="000000"/>
              </w:rPr>
              <w:t>_</w:t>
            </w:r>
          </w:p>
        </w:tc>
      </w:tr>
      <w:tr w:rsidR="00A94309" w:rsidRPr="003A6AEF" w14:paraId="51A8C117" w14:textId="77777777" w:rsidTr="00E47366">
        <w:trPr>
          <w:trHeight w:val="315"/>
        </w:trPr>
        <w:tc>
          <w:tcPr>
            <w:tcW w:w="2992" w:type="dxa"/>
            <w:tcBorders>
              <w:top w:val="nil"/>
              <w:left w:val="single" w:sz="4" w:space="0" w:color="auto"/>
              <w:bottom w:val="single" w:sz="4" w:space="0" w:color="auto"/>
              <w:right w:val="single" w:sz="4" w:space="0" w:color="auto"/>
            </w:tcBorders>
          </w:tcPr>
          <w:p w14:paraId="566C00DC" w14:textId="77777777" w:rsidR="00A94309" w:rsidRPr="003A6AEF" w:rsidRDefault="00A94309" w:rsidP="00E47366">
            <w:pPr>
              <w:rPr>
                <w:color w:val="000000"/>
              </w:rPr>
            </w:pPr>
            <w:r w:rsidRPr="003A6AEF">
              <w:rPr>
                <w:color w:val="000000"/>
              </w:rPr>
              <w:t>4. Реалізація одного окремого рішення щодо порушення вимог регулювання</w:t>
            </w:r>
          </w:p>
          <w:p w14:paraId="0869E792" w14:textId="77777777" w:rsidR="00A94309" w:rsidRPr="003A6AEF" w:rsidRDefault="00A94309" w:rsidP="00E47366">
            <w:pPr>
              <w:rPr>
                <w:color w:val="000000"/>
              </w:rPr>
            </w:pPr>
          </w:p>
        </w:tc>
        <w:tc>
          <w:tcPr>
            <w:tcW w:w="1134" w:type="dxa"/>
            <w:tcBorders>
              <w:top w:val="nil"/>
              <w:left w:val="nil"/>
              <w:bottom w:val="single" w:sz="4" w:space="0" w:color="auto"/>
              <w:right w:val="single" w:sz="4" w:space="0" w:color="auto"/>
            </w:tcBorders>
          </w:tcPr>
          <w:p w14:paraId="61E571E0" w14:textId="77777777" w:rsidR="00A94309" w:rsidRPr="003A6AEF" w:rsidRDefault="00A94309" w:rsidP="00E47366">
            <w:pPr>
              <w:jc w:val="center"/>
              <w:rPr>
                <w:color w:val="000000"/>
              </w:rPr>
            </w:pPr>
          </w:p>
          <w:p w14:paraId="3A4E942A" w14:textId="77777777" w:rsidR="00A94309" w:rsidRPr="003A6AEF" w:rsidRDefault="00A94309" w:rsidP="00E47366">
            <w:pPr>
              <w:jc w:val="center"/>
              <w:rPr>
                <w:color w:val="000000"/>
              </w:rPr>
            </w:pPr>
          </w:p>
          <w:p w14:paraId="7396D769" w14:textId="77777777" w:rsidR="00A94309" w:rsidRPr="003A6AEF" w:rsidRDefault="00A94309" w:rsidP="00E47366">
            <w:pPr>
              <w:jc w:val="center"/>
              <w:rPr>
                <w:color w:val="000000"/>
              </w:rPr>
            </w:pPr>
            <w:r w:rsidRPr="003A6AEF">
              <w:rPr>
                <w:color w:val="000000"/>
              </w:rPr>
              <w:t>_</w:t>
            </w:r>
          </w:p>
        </w:tc>
        <w:tc>
          <w:tcPr>
            <w:tcW w:w="1559" w:type="dxa"/>
            <w:tcBorders>
              <w:top w:val="nil"/>
              <w:left w:val="nil"/>
              <w:bottom w:val="single" w:sz="4" w:space="0" w:color="auto"/>
              <w:right w:val="single" w:sz="4" w:space="0" w:color="auto"/>
            </w:tcBorders>
          </w:tcPr>
          <w:p w14:paraId="7CD2D445" w14:textId="77777777" w:rsidR="00A94309" w:rsidRPr="003A6AEF" w:rsidRDefault="00A94309" w:rsidP="00E47366">
            <w:pPr>
              <w:jc w:val="center"/>
              <w:rPr>
                <w:color w:val="000000"/>
              </w:rPr>
            </w:pPr>
          </w:p>
          <w:p w14:paraId="3F266875" w14:textId="77777777" w:rsidR="00A94309" w:rsidRPr="003A6AEF" w:rsidRDefault="00A94309" w:rsidP="00E47366">
            <w:pPr>
              <w:jc w:val="center"/>
              <w:rPr>
                <w:color w:val="000000"/>
              </w:rPr>
            </w:pPr>
          </w:p>
          <w:p w14:paraId="3F82210D" w14:textId="77777777" w:rsidR="00A94309" w:rsidRPr="003A6AEF" w:rsidRDefault="00A94309" w:rsidP="00E47366">
            <w:pPr>
              <w:jc w:val="center"/>
              <w:rPr>
                <w:color w:val="000000"/>
              </w:rPr>
            </w:pPr>
            <w:r w:rsidRPr="003A6AEF">
              <w:rPr>
                <w:color w:val="000000"/>
              </w:rPr>
              <w:t>_</w:t>
            </w:r>
          </w:p>
        </w:tc>
        <w:tc>
          <w:tcPr>
            <w:tcW w:w="1560" w:type="dxa"/>
            <w:tcBorders>
              <w:top w:val="nil"/>
              <w:left w:val="nil"/>
              <w:bottom w:val="single" w:sz="4" w:space="0" w:color="auto"/>
              <w:right w:val="single" w:sz="4" w:space="0" w:color="auto"/>
            </w:tcBorders>
          </w:tcPr>
          <w:p w14:paraId="7E3AD3AC" w14:textId="77777777" w:rsidR="00A94309" w:rsidRPr="003A6AEF" w:rsidRDefault="00A94309" w:rsidP="00E47366">
            <w:pPr>
              <w:jc w:val="center"/>
              <w:rPr>
                <w:color w:val="000000"/>
              </w:rPr>
            </w:pPr>
          </w:p>
          <w:p w14:paraId="31D77987" w14:textId="77777777" w:rsidR="00A94309" w:rsidRPr="003A6AEF" w:rsidRDefault="00A94309" w:rsidP="00E47366">
            <w:pPr>
              <w:jc w:val="center"/>
              <w:rPr>
                <w:color w:val="000000"/>
              </w:rPr>
            </w:pPr>
          </w:p>
          <w:p w14:paraId="325DF640" w14:textId="77777777" w:rsidR="00A94309" w:rsidRPr="003A6AEF" w:rsidRDefault="00A94309" w:rsidP="00E47366">
            <w:pPr>
              <w:jc w:val="center"/>
              <w:rPr>
                <w:color w:val="000000"/>
              </w:rPr>
            </w:pPr>
            <w:r w:rsidRPr="003A6AEF">
              <w:rPr>
                <w:color w:val="000000"/>
              </w:rPr>
              <w:t>_</w:t>
            </w:r>
          </w:p>
        </w:tc>
        <w:tc>
          <w:tcPr>
            <w:tcW w:w="1275" w:type="dxa"/>
            <w:tcBorders>
              <w:top w:val="nil"/>
              <w:left w:val="nil"/>
              <w:bottom w:val="single" w:sz="4" w:space="0" w:color="auto"/>
              <w:right w:val="single" w:sz="4" w:space="0" w:color="auto"/>
            </w:tcBorders>
          </w:tcPr>
          <w:p w14:paraId="59BCD6A8" w14:textId="77777777" w:rsidR="00A94309" w:rsidRPr="003A6AEF" w:rsidRDefault="00A94309" w:rsidP="00E47366">
            <w:pPr>
              <w:jc w:val="center"/>
              <w:rPr>
                <w:color w:val="000000"/>
              </w:rPr>
            </w:pPr>
          </w:p>
          <w:p w14:paraId="3C83C9F7" w14:textId="77777777" w:rsidR="00A94309" w:rsidRPr="003A6AEF" w:rsidRDefault="00A94309" w:rsidP="00E47366">
            <w:pPr>
              <w:jc w:val="center"/>
              <w:rPr>
                <w:color w:val="000000"/>
              </w:rPr>
            </w:pPr>
          </w:p>
          <w:p w14:paraId="26E7E7E4" w14:textId="77777777" w:rsidR="00A94309" w:rsidRPr="003A6AEF" w:rsidRDefault="00A94309" w:rsidP="00E47366">
            <w:pPr>
              <w:jc w:val="center"/>
              <w:rPr>
                <w:color w:val="000000"/>
              </w:rPr>
            </w:pPr>
            <w:r w:rsidRPr="003A6AEF">
              <w:rPr>
                <w:color w:val="000000"/>
              </w:rPr>
              <w:t>_</w:t>
            </w:r>
          </w:p>
        </w:tc>
        <w:tc>
          <w:tcPr>
            <w:tcW w:w="1288" w:type="dxa"/>
            <w:tcBorders>
              <w:top w:val="nil"/>
              <w:left w:val="nil"/>
              <w:bottom w:val="single" w:sz="4" w:space="0" w:color="auto"/>
              <w:right w:val="single" w:sz="4" w:space="0" w:color="auto"/>
            </w:tcBorders>
          </w:tcPr>
          <w:p w14:paraId="29B7E388" w14:textId="77777777" w:rsidR="00A94309" w:rsidRPr="003A6AEF" w:rsidRDefault="00A94309" w:rsidP="00E47366">
            <w:pPr>
              <w:jc w:val="center"/>
              <w:rPr>
                <w:color w:val="000000"/>
              </w:rPr>
            </w:pPr>
          </w:p>
          <w:p w14:paraId="0EA099BF" w14:textId="77777777" w:rsidR="00A94309" w:rsidRPr="003A6AEF" w:rsidRDefault="00A94309" w:rsidP="00E47366">
            <w:pPr>
              <w:jc w:val="center"/>
              <w:rPr>
                <w:color w:val="000000"/>
              </w:rPr>
            </w:pPr>
          </w:p>
          <w:p w14:paraId="4236F6D9" w14:textId="77777777" w:rsidR="00A94309" w:rsidRPr="003A6AEF" w:rsidRDefault="00A94309" w:rsidP="00E47366">
            <w:pPr>
              <w:jc w:val="center"/>
              <w:rPr>
                <w:color w:val="000000"/>
              </w:rPr>
            </w:pPr>
            <w:r w:rsidRPr="003A6AEF">
              <w:rPr>
                <w:color w:val="000000"/>
              </w:rPr>
              <w:t>_</w:t>
            </w:r>
          </w:p>
        </w:tc>
      </w:tr>
      <w:tr w:rsidR="00A94309" w:rsidRPr="003A6AEF" w14:paraId="1A915BFD" w14:textId="77777777" w:rsidTr="00E47366">
        <w:trPr>
          <w:trHeight w:val="315"/>
        </w:trPr>
        <w:tc>
          <w:tcPr>
            <w:tcW w:w="2992" w:type="dxa"/>
            <w:tcBorders>
              <w:top w:val="nil"/>
              <w:left w:val="single" w:sz="4" w:space="0" w:color="auto"/>
              <w:bottom w:val="single" w:sz="4" w:space="0" w:color="auto"/>
              <w:right w:val="single" w:sz="4" w:space="0" w:color="auto"/>
            </w:tcBorders>
          </w:tcPr>
          <w:p w14:paraId="52047C86" w14:textId="77777777" w:rsidR="00A94309" w:rsidRPr="003A6AEF" w:rsidRDefault="00A94309" w:rsidP="00E47366">
            <w:pPr>
              <w:rPr>
                <w:color w:val="000000"/>
              </w:rPr>
            </w:pPr>
            <w:r w:rsidRPr="003A6AEF">
              <w:rPr>
                <w:color w:val="000000"/>
              </w:rPr>
              <w:t>5. Оскарження одного окремого рішення суб’єктами господарювання</w:t>
            </w:r>
          </w:p>
        </w:tc>
        <w:tc>
          <w:tcPr>
            <w:tcW w:w="1134" w:type="dxa"/>
            <w:tcBorders>
              <w:top w:val="nil"/>
              <w:left w:val="nil"/>
              <w:bottom w:val="single" w:sz="4" w:space="0" w:color="auto"/>
              <w:right w:val="single" w:sz="4" w:space="0" w:color="auto"/>
            </w:tcBorders>
          </w:tcPr>
          <w:p w14:paraId="112A1379" w14:textId="77777777" w:rsidR="00A94309" w:rsidRPr="003A6AEF" w:rsidRDefault="00A94309" w:rsidP="00E47366">
            <w:pPr>
              <w:jc w:val="center"/>
              <w:rPr>
                <w:color w:val="000000"/>
              </w:rPr>
            </w:pPr>
          </w:p>
          <w:p w14:paraId="1639C6ED" w14:textId="77777777" w:rsidR="00A94309" w:rsidRPr="003A6AEF" w:rsidRDefault="00A94309" w:rsidP="00E47366">
            <w:pPr>
              <w:jc w:val="center"/>
              <w:rPr>
                <w:color w:val="000000"/>
              </w:rPr>
            </w:pPr>
          </w:p>
          <w:p w14:paraId="41912DE4" w14:textId="77777777" w:rsidR="00A94309" w:rsidRPr="003A6AEF" w:rsidRDefault="00A94309" w:rsidP="00E47366">
            <w:pPr>
              <w:jc w:val="center"/>
              <w:rPr>
                <w:color w:val="000000"/>
              </w:rPr>
            </w:pPr>
            <w:r w:rsidRPr="003A6AEF">
              <w:rPr>
                <w:color w:val="000000"/>
              </w:rPr>
              <w:t>\_</w:t>
            </w:r>
          </w:p>
        </w:tc>
        <w:tc>
          <w:tcPr>
            <w:tcW w:w="1559" w:type="dxa"/>
            <w:tcBorders>
              <w:top w:val="nil"/>
              <w:left w:val="nil"/>
              <w:bottom w:val="single" w:sz="4" w:space="0" w:color="auto"/>
              <w:right w:val="single" w:sz="4" w:space="0" w:color="auto"/>
            </w:tcBorders>
          </w:tcPr>
          <w:p w14:paraId="799A5BB7" w14:textId="77777777" w:rsidR="00A94309" w:rsidRPr="003A6AEF" w:rsidRDefault="00A94309" w:rsidP="00E47366">
            <w:pPr>
              <w:jc w:val="center"/>
              <w:rPr>
                <w:color w:val="000000"/>
              </w:rPr>
            </w:pPr>
          </w:p>
          <w:p w14:paraId="31BD7E28" w14:textId="77777777" w:rsidR="00A94309" w:rsidRPr="003A6AEF" w:rsidRDefault="00A94309" w:rsidP="00E47366">
            <w:pPr>
              <w:jc w:val="center"/>
              <w:rPr>
                <w:color w:val="000000"/>
              </w:rPr>
            </w:pPr>
          </w:p>
          <w:p w14:paraId="4D9D95FA" w14:textId="77777777" w:rsidR="00A94309" w:rsidRPr="003A6AEF" w:rsidRDefault="00A94309" w:rsidP="00E47366">
            <w:pPr>
              <w:jc w:val="center"/>
              <w:rPr>
                <w:color w:val="000000"/>
              </w:rPr>
            </w:pPr>
            <w:r w:rsidRPr="003A6AEF">
              <w:rPr>
                <w:color w:val="000000"/>
              </w:rPr>
              <w:t>_</w:t>
            </w:r>
          </w:p>
        </w:tc>
        <w:tc>
          <w:tcPr>
            <w:tcW w:w="1560" w:type="dxa"/>
            <w:tcBorders>
              <w:top w:val="nil"/>
              <w:left w:val="nil"/>
              <w:bottom w:val="single" w:sz="4" w:space="0" w:color="auto"/>
              <w:right w:val="single" w:sz="4" w:space="0" w:color="auto"/>
            </w:tcBorders>
          </w:tcPr>
          <w:p w14:paraId="318F82AB" w14:textId="77777777" w:rsidR="00A94309" w:rsidRPr="003A6AEF" w:rsidRDefault="00A94309" w:rsidP="00E47366">
            <w:pPr>
              <w:jc w:val="center"/>
              <w:rPr>
                <w:color w:val="000000"/>
              </w:rPr>
            </w:pPr>
          </w:p>
          <w:p w14:paraId="6994B4B5" w14:textId="77777777" w:rsidR="00A94309" w:rsidRPr="003A6AEF" w:rsidRDefault="00A94309" w:rsidP="00E47366">
            <w:pPr>
              <w:jc w:val="center"/>
              <w:rPr>
                <w:color w:val="000000"/>
              </w:rPr>
            </w:pPr>
          </w:p>
          <w:p w14:paraId="08E574C0" w14:textId="77777777" w:rsidR="00A94309" w:rsidRPr="003A6AEF" w:rsidRDefault="00A94309" w:rsidP="00E47366">
            <w:pPr>
              <w:jc w:val="center"/>
              <w:rPr>
                <w:color w:val="000000"/>
              </w:rPr>
            </w:pPr>
            <w:r w:rsidRPr="003A6AEF">
              <w:rPr>
                <w:color w:val="000000"/>
              </w:rPr>
              <w:t>_</w:t>
            </w:r>
          </w:p>
        </w:tc>
        <w:tc>
          <w:tcPr>
            <w:tcW w:w="1275" w:type="dxa"/>
            <w:tcBorders>
              <w:top w:val="nil"/>
              <w:left w:val="nil"/>
              <w:bottom w:val="single" w:sz="4" w:space="0" w:color="auto"/>
              <w:right w:val="single" w:sz="4" w:space="0" w:color="auto"/>
            </w:tcBorders>
          </w:tcPr>
          <w:p w14:paraId="65BC99ED" w14:textId="77777777" w:rsidR="00A94309" w:rsidRPr="003A6AEF" w:rsidRDefault="00A94309" w:rsidP="00E47366">
            <w:pPr>
              <w:jc w:val="center"/>
              <w:rPr>
                <w:color w:val="000000"/>
              </w:rPr>
            </w:pPr>
          </w:p>
          <w:p w14:paraId="0F6A1170" w14:textId="77777777" w:rsidR="00A94309" w:rsidRPr="003A6AEF" w:rsidRDefault="00A94309" w:rsidP="00E47366">
            <w:pPr>
              <w:jc w:val="center"/>
              <w:rPr>
                <w:color w:val="000000"/>
              </w:rPr>
            </w:pPr>
          </w:p>
          <w:p w14:paraId="732B9E39" w14:textId="77777777" w:rsidR="00A94309" w:rsidRPr="003A6AEF" w:rsidRDefault="00A94309" w:rsidP="00E47366">
            <w:pPr>
              <w:jc w:val="center"/>
              <w:rPr>
                <w:color w:val="000000"/>
              </w:rPr>
            </w:pPr>
            <w:r w:rsidRPr="003A6AEF">
              <w:rPr>
                <w:color w:val="000000"/>
              </w:rPr>
              <w:t>_</w:t>
            </w:r>
          </w:p>
        </w:tc>
        <w:tc>
          <w:tcPr>
            <w:tcW w:w="1288" w:type="dxa"/>
            <w:tcBorders>
              <w:top w:val="nil"/>
              <w:left w:val="nil"/>
              <w:bottom w:val="single" w:sz="4" w:space="0" w:color="auto"/>
              <w:right w:val="single" w:sz="4" w:space="0" w:color="auto"/>
            </w:tcBorders>
          </w:tcPr>
          <w:p w14:paraId="6B61D4CF" w14:textId="77777777" w:rsidR="00A94309" w:rsidRPr="003A6AEF" w:rsidRDefault="00A94309" w:rsidP="00E47366">
            <w:pPr>
              <w:jc w:val="center"/>
              <w:rPr>
                <w:color w:val="000000"/>
              </w:rPr>
            </w:pPr>
          </w:p>
          <w:p w14:paraId="232DFCD1" w14:textId="77777777" w:rsidR="00A94309" w:rsidRPr="003A6AEF" w:rsidRDefault="00A94309" w:rsidP="00E47366">
            <w:pPr>
              <w:jc w:val="center"/>
              <w:rPr>
                <w:color w:val="000000"/>
              </w:rPr>
            </w:pPr>
          </w:p>
          <w:p w14:paraId="36489BE4" w14:textId="77777777" w:rsidR="00A94309" w:rsidRPr="003A6AEF" w:rsidRDefault="00A94309" w:rsidP="00E47366">
            <w:pPr>
              <w:jc w:val="center"/>
              <w:rPr>
                <w:color w:val="000000"/>
              </w:rPr>
            </w:pPr>
            <w:r w:rsidRPr="003A6AEF">
              <w:rPr>
                <w:color w:val="000000"/>
              </w:rPr>
              <w:t>_</w:t>
            </w:r>
          </w:p>
        </w:tc>
      </w:tr>
      <w:tr w:rsidR="00A94309" w:rsidRPr="003A6AEF" w14:paraId="24FCA9C5" w14:textId="77777777" w:rsidTr="00E47366">
        <w:trPr>
          <w:trHeight w:val="315"/>
        </w:trPr>
        <w:tc>
          <w:tcPr>
            <w:tcW w:w="2992" w:type="dxa"/>
            <w:tcBorders>
              <w:top w:val="nil"/>
              <w:left w:val="single" w:sz="4" w:space="0" w:color="auto"/>
              <w:bottom w:val="single" w:sz="4" w:space="0" w:color="auto"/>
              <w:right w:val="single" w:sz="4" w:space="0" w:color="auto"/>
            </w:tcBorders>
          </w:tcPr>
          <w:p w14:paraId="5582AA70" w14:textId="77777777" w:rsidR="00A94309" w:rsidRPr="003A6AEF" w:rsidRDefault="00A94309" w:rsidP="00E47366">
            <w:pPr>
              <w:rPr>
                <w:color w:val="000000"/>
              </w:rPr>
            </w:pPr>
            <w:r w:rsidRPr="003A6AEF">
              <w:rPr>
                <w:color w:val="000000"/>
              </w:rPr>
              <w:t>6. Підготовка звітності за результатами регулювання</w:t>
            </w:r>
          </w:p>
        </w:tc>
        <w:tc>
          <w:tcPr>
            <w:tcW w:w="1134" w:type="dxa"/>
            <w:tcBorders>
              <w:top w:val="nil"/>
              <w:left w:val="nil"/>
              <w:bottom w:val="single" w:sz="4" w:space="0" w:color="auto"/>
              <w:right w:val="single" w:sz="4" w:space="0" w:color="auto"/>
            </w:tcBorders>
          </w:tcPr>
          <w:p w14:paraId="10D16701" w14:textId="77777777" w:rsidR="00A94309" w:rsidRPr="003A6AEF" w:rsidRDefault="00A94309" w:rsidP="00E47366">
            <w:pPr>
              <w:jc w:val="center"/>
              <w:rPr>
                <w:color w:val="000000"/>
              </w:rPr>
            </w:pPr>
            <w:r w:rsidRPr="003A6AEF">
              <w:rPr>
                <w:color w:val="000000"/>
              </w:rPr>
              <w:t>0,3</w:t>
            </w:r>
          </w:p>
        </w:tc>
        <w:tc>
          <w:tcPr>
            <w:tcW w:w="1559" w:type="dxa"/>
            <w:tcBorders>
              <w:top w:val="nil"/>
              <w:left w:val="nil"/>
              <w:bottom w:val="single" w:sz="4" w:space="0" w:color="auto"/>
              <w:right w:val="single" w:sz="4" w:space="0" w:color="auto"/>
            </w:tcBorders>
          </w:tcPr>
          <w:p w14:paraId="4C693C72" w14:textId="77777777" w:rsidR="00A94309" w:rsidRPr="003A6AEF" w:rsidRDefault="00A94309" w:rsidP="00E47366">
            <w:pPr>
              <w:jc w:val="center"/>
              <w:rPr>
                <w:color w:val="000000"/>
              </w:rPr>
            </w:pPr>
            <w:r w:rsidRPr="003A6AEF">
              <w:rPr>
                <w:color w:val="000000"/>
              </w:rPr>
              <w:t>28,31</w:t>
            </w:r>
          </w:p>
        </w:tc>
        <w:tc>
          <w:tcPr>
            <w:tcW w:w="1560" w:type="dxa"/>
            <w:tcBorders>
              <w:top w:val="nil"/>
              <w:left w:val="nil"/>
              <w:bottom w:val="single" w:sz="4" w:space="0" w:color="auto"/>
              <w:right w:val="single" w:sz="4" w:space="0" w:color="auto"/>
            </w:tcBorders>
          </w:tcPr>
          <w:p w14:paraId="7C40CC42" w14:textId="77777777" w:rsidR="00A94309" w:rsidRPr="003A6AEF" w:rsidRDefault="00A94309" w:rsidP="00E47366">
            <w:pPr>
              <w:jc w:val="center"/>
              <w:rPr>
                <w:color w:val="000000"/>
              </w:rPr>
            </w:pPr>
            <w:r w:rsidRPr="003A6AEF">
              <w:rPr>
                <w:color w:val="000000"/>
              </w:rPr>
              <w:t>1</w:t>
            </w:r>
          </w:p>
        </w:tc>
        <w:tc>
          <w:tcPr>
            <w:tcW w:w="1275" w:type="dxa"/>
            <w:tcBorders>
              <w:top w:val="nil"/>
              <w:left w:val="nil"/>
              <w:bottom w:val="single" w:sz="4" w:space="0" w:color="auto"/>
              <w:right w:val="single" w:sz="4" w:space="0" w:color="auto"/>
            </w:tcBorders>
          </w:tcPr>
          <w:p w14:paraId="5CE900ED" w14:textId="77777777" w:rsidR="00A94309" w:rsidRPr="003A6AEF" w:rsidRDefault="00A94309" w:rsidP="00E47366">
            <w:pPr>
              <w:jc w:val="center"/>
              <w:rPr>
                <w:color w:val="000000"/>
              </w:rPr>
            </w:pPr>
            <w:r w:rsidRPr="003A6AEF">
              <w:rPr>
                <w:color w:val="000000"/>
              </w:rPr>
              <w:t>139</w:t>
            </w:r>
          </w:p>
        </w:tc>
        <w:tc>
          <w:tcPr>
            <w:tcW w:w="1288" w:type="dxa"/>
            <w:tcBorders>
              <w:top w:val="nil"/>
              <w:left w:val="nil"/>
              <w:bottom w:val="single" w:sz="4" w:space="0" w:color="auto"/>
              <w:right w:val="single" w:sz="4" w:space="0" w:color="auto"/>
            </w:tcBorders>
          </w:tcPr>
          <w:p w14:paraId="71D57529" w14:textId="77777777" w:rsidR="00A94309" w:rsidRPr="003A6AEF" w:rsidRDefault="00A94309" w:rsidP="00E47366">
            <w:pPr>
              <w:jc w:val="center"/>
              <w:rPr>
                <w:color w:val="000000"/>
              </w:rPr>
            </w:pPr>
            <w:r w:rsidRPr="003A6AEF">
              <w:rPr>
                <w:color w:val="000000"/>
              </w:rPr>
              <w:t>1180,53</w:t>
            </w:r>
          </w:p>
        </w:tc>
      </w:tr>
      <w:tr w:rsidR="00A94309" w:rsidRPr="003A6AEF" w14:paraId="48B7EDE4" w14:textId="77777777" w:rsidTr="00E47366">
        <w:trPr>
          <w:trHeight w:val="315"/>
        </w:trPr>
        <w:tc>
          <w:tcPr>
            <w:tcW w:w="2992" w:type="dxa"/>
            <w:tcBorders>
              <w:top w:val="nil"/>
              <w:left w:val="single" w:sz="4" w:space="0" w:color="auto"/>
              <w:bottom w:val="single" w:sz="4" w:space="0" w:color="auto"/>
              <w:right w:val="single" w:sz="4" w:space="0" w:color="auto"/>
            </w:tcBorders>
          </w:tcPr>
          <w:p w14:paraId="0C09B86C" w14:textId="77777777" w:rsidR="00A94309" w:rsidRPr="003A6AEF" w:rsidRDefault="00A94309" w:rsidP="00E47366">
            <w:pPr>
              <w:rPr>
                <w:color w:val="000000"/>
              </w:rPr>
            </w:pPr>
            <w:r w:rsidRPr="003A6AEF">
              <w:rPr>
                <w:color w:val="000000"/>
              </w:rPr>
              <w:t>7. Інші адміністративні процедури (уточнити)</w:t>
            </w:r>
          </w:p>
        </w:tc>
        <w:tc>
          <w:tcPr>
            <w:tcW w:w="1134" w:type="dxa"/>
            <w:tcBorders>
              <w:top w:val="nil"/>
              <w:left w:val="nil"/>
              <w:bottom w:val="single" w:sz="4" w:space="0" w:color="auto"/>
              <w:right w:val="single" w:sz="4" w:space="0" w:color="auto"/>
            </w:tcBorders>
          </w:tcPr>
          <w:p w14:paraId="6BF4B025" w14:textId="77777777" w:rsidR="00A94309" w:rsidRPr="003A6AEF" w:rsidRDefault="00A94309" w:rsidP="00E47366">
            <w:pPr>
              <w:jc w:val="center"/>
              <w:rPr>
                <w:color w:val="000000"/>
              </w:rPr>
            </w:pPr>
            <w:r w:rsidRPr="003A6AEF">
              <w:rPr>
                <w:color w:val="000000"/>
              </w:rPr>
              <w:t>_</w:t>
            </w:r>
          </w:p>
        </w:tc>
        <w:tc>
          <w:tcPr>
            <w:tcW w:w="1559" w:type="dxa"/>
            <w:tcBorders>
              <w:top w:val="nil"/>
              <w:left w:val="nil"/>
              <w:bottom w:val="single" w:sz="4" w:space="0" w:color="auto"/>
              <w:right w:val="single" w:sz="4" w:space="0" w:color="auto"/>
            </w:tcBorders>
          </w:tcPr>
          <w:p w14:paraId="25165C07" w14:textId="77777777" w:rsidR="00A94309" w:rsidRPr="003A6AEF" w:rsidRDefault="00A94309" w:rsidP="00E47366">
            <w:pPr>
              <w:jc w:val="center"/>
              <w:rPr>
                <w:color w:val="000000"/>
              </w:rPr>
            </w:pPr>
            <w:r w:rsidRPr="003A6AEF">
              <w:rPr>
                <w:color w:val="000000"/>
              </w:rPr>
              <w:t>_</w:t>
            </w:r>
          </w:p>
        </w:tc>
        <w:tc>
          <w:tcPr>
            <w:tcW w:w="1560" w:type="dxa"/>
            <w:tcBorders>
              <w:top w:val="nil"/>
              <w:left w:val="nil"/>
              <w:bottom w:val="single" w:sz="4" w:space="0" w:color="auto"/>
              <w:right w:val="single" w:sz="4" w:space="0" w:color="auto"/>
            </w:tcBorders>
          </w:tcPr>
          <w:p w14:paraId="65D53143" w14:textId="77777777" w:rsidR="00A94309" w:rsidRPr="003A6AEF" w:rsidRDefault="00A94309" w:rsidP="00E47366">
            <w:pPr>
              <w:jc w:val="center"/>
              <w:rPr>
                <w:color w:val="000000"/>
              </w:rPr>
            </w:pPr>
            <w:r w:rsidRPr="003A6AEF">
              <w:rPr>
                <w:color w:val="000000"/>
              </w:rPr>
              <w:t>_</w:t>
            </w:r>
          </w:p>
        </w:tc>
        <w:tc>
          <w:tcPr>
            <w:tcW w:w="1275" w:type="dxa"/>
            <w:tcBorders>
              <w:top w:val="nil"/>
              <w:left w:val="nil"/>
              <w:bottom w:val="single" w:sz="4" w:space="0" w:color="auto"/>
              <w:right w:val="single" w:sz="4" w:space="0" w:color="auto"/>
            </w:tcBorders>
          </w:tcPr>
          <w:p w14:paraId="3ECFC470" w14:textId="77777777" w:rsidR="00A94309" w:rsidRPr="003A6AEF" w:rsidRDefault="00A94309" w:rsidP="00E47366">
            <w:pPr>
              <w:jc w:val="center"/>
              <w:rPr>
                <w:color w:val="000000"/>
              </w:rPr>
            </w:pPr>
            <w:r w:rsidRPr="003A6AEF">
              <w:rPr>
                <w:color w:val="000000"/>
              </w:rPr>
              <w:t>_</w:t>
            </w:r>
          </w:p>
        </w:tc>
        <w:tc>
          <w:tcPr>
            <w:tcW w:w="1288" w:type="dxa"/>
            <w:tcBorders>
              <w:top w:val="nil"/>
              <w:left w:val="nil"/>
              <w:bottom w:val="single" w:sz="4" w:space="0" w:color="auto"/>
              <w:right w:val="single" w:sz="4" w:space="0" w:color="auto"/>
            </w:tcBorders>
          </w:tcPr>
          <w:p w14:paraId="43AFC225" w14:textId="77777777" w:rsidR="00A94309" w:rsidRPr="003A6AEF" w:rsidRDefault="00A94309" w:rsidP="00E47366">
            <w:pPr>
              <w:jc w:val="center"/>
              <w:rPr>
                <w:color w:val="000000"/>
              </w:rPr>
            </w:pPr>
            <w:r w:rsidRPr="003A6AEF">
              <w:rPr>
                <w:color w:val="000000"/>
              </w:rPr>
              <w:t>_</w:t>
            </w:r>
          </w:p>
        </w:tc>
      </w:tr>
      <w:tr w:rsidR="00A94309" w:rsidRPr="003A6AEF" w14:paraId="67DD6E51" w14:textId="77777777" w:rsidTr="00E47366">
        <w:trPr>
          <w:trHeight w:val="315"/>
        </w:trPr>
        <w:tc>
          <w:tcPr>
            <w:tcW w:w="2992" w:type="dxa"/>
            <w:tcBorders>
              <w:top w:val="nil"/>
              <w:left w:val="single" w:sz="4" w:space="0" w:color="auto"/>
              <w:bottom w:val="single" w:sz="4" w:space="0" w:color="auto"/>
              <w:right w:val="single" w:sz="4" w:space="0" w:color="auto"/>
            </w:tcBorders>
          </w:tcPr>
          <w:p w14:paraId="532E259C" w14:textId="77777777" w:rsidR="00A94309" w:rsidRPr="003A6AEF" w:rsidRDefault="00A94309" w:rsidP="00E47366">
            <w:pPr>
              <w:rPr>
                <w:color w:val="000000"/>
              </w:rPr>
            </w:pPr>
            <w:r w:rsidRPr="003A6AEF">
              <w:rPr>
                <w:color w:val="000000"/>
              </w:rPr>
              <w:t>Разом за рік</w:t>
            </w:r>
          </w:p>
        </w:tc>
        <w:tc>
          <w:tcPr>
            <w:tcW w:w="1134" w:type="dxa"/>
            <w:tcBorders>
              <w:top w:val="nil"/>
              <w:left w:val="nil"/>
              <w:bottom w:val="single" w:sz="4" w:space="0" w:color="auto"/>
              <w:right w:val="single" w:sz="4" w:space="0" w:color="auto"/>
            </w:tcBorders>
          </w:tcPr>
          <w:p w14:paraId="2C65AD16" w14:textId="77777777" w:rsidR="00A94309" w:rsidRPr="003A6AEF" w:rsidRDefault="00A94309" w:rsidP="00E47366">
            <w:pPr>
              <w:jc w:val="center"/>
              <w:rPr>
                <w:color w:val="000000"/>
              </w:rPr>
            </w:pPr>
            <w:r w:rsidRPr="003A6AEF">
              <w:rPr>
                <w:color w:val="000000"/>
              </w:rPr>
              <w:t>Х</w:t>
            </w:r>
          </w:p>
        </w:tc>
        <w:tc>
          <w:tcPr>
            <w:tcW w:w="1559" w:type="dxa"/>
            <w:tcBorders>
              <w:top w:val="nil"/>
              <w:left w:val="nil"/>
              <w:bottom w:val="single" w:sz="4" w:space="0" w:color="auto"/>
              <w:right w:val="single" w:sz="4" w:space="0" w:color="auto"/>
            </w:tcBorders>
          </w:tcPr>
          <w:p w14:paraId="53ADEF8C" w14:textId="77777777" w:rsidR="00A94309" w:rsidRPr="003A6AEF" w:rsidRDefault="00A94309" w:rsidP="00E47366">
            <w:pPr>
              <w:jc w:val="center"/>
              <w:rPr>
                <w:color w:val="000000"/>
              </w:rPr>
            </w:pPr>
            <w:r w:rsidRPr="003A6AEF">
              <w:rPr>
                <w:color w:val="000000"/>
              </w:rPr>
              <w:t>Х</w:t>
            </w:r>
          </w:p>
        </w:tc>
        <w:tc>
          <w:tcPr>
            <w:tcW w:w="1560" w:type="dxa"/>
            <w:tcBorders>
              <w:top w:val="nil"/>
              <w:left w:val="nil"/>
              <w:bottom w:val="single" w:sz="4" w:space="0" w:color="auto"/>
              <w:right w:val="single" w:sz="4" w:space="0" w:color="auto"/>
            </w:tcBorders>
          </w:tcPr>
          <w:p w14:paraId="52CB9D6F" w14:textId="77777777" w:rsidR="00A94309" w:rsidRPr="003A6AEF" w:rsidRDefault="00A94309" w:rsidP="00E47366">
            <w:pPr>
              <w:jc w:val="center"/>
              <w:rPr>
                <w:color w:val="000000"/>
              </w:rPr>
            </w:pPr>
            <w:r w:rsidRPr="003A6AEF">
              <w:rPr>
                <w:color w:val="000000"/>
              </w:rPr>
              <w:t>Х</w:t>
            </w:r>
          </w:p>
        </w:tc>
        <w:tc>
          <w:tcPr>
            <w:tcW w:w="1275" w:type="dxa"/>
            <w:tcBorders>
              <w:top w:val="nil"/>
              <w:left w:val="nil"/>
              <w:bottom w:val="single" w:sz="4" w:space="0" w:color="auto"/>
              <w:right w:val="single" w:sz="4" w:space="0" w:color="auto"/>
            </w:tcBorders>
          </w:tcPr>
          <w:p w14:paraId="6863816A" w14:textId="77777777" w:rsidR="00A94309" w:rsidRPr="003A6AEF" w:rsidRDefault="00A94309" w:rsidP="00E47366">
            <w:pPr>
              <w:jc w:val="center"/>
              <w:rPr>
                <w:color w:val="000000"/>
              </w:rPr>
            </w:pPr>
            <w:r w:rsidRPr="003A6AEF">
              <w:rPr>
                <w:color w:val="000000"/>
              </w:rPr>
              <w:t>Х</w:t>
            </w:r>
          </w:p>
        </w:tc>
        <w:tc>
          <w:tcPr>
            <w:tcW w:w="1288" w:type="dxa"/>
            <w:tcBorders>
              <w:top w:val="nil"/>
              <w:left w:val="nil"/>
              <w:bottom w:val="single" w:sz="4" w:space="0" w:color="auto"/>
              <w:right w:val="single" w:sz="4" w:space="0" w:color="auto"/>
            </w:tcBorders>
          </w:tcPr>
          <w:p w14:paraId="4C68B465" w14:textId="77777777" w:rsidR="00A94309" w:rsidRPr="003A6AEF" w:rsidRDefault="00A94309" w:rsidP="00E47366">
            <w:pPr>
              <w:jc w:val="center"/>
              <w:rPr>
                <w:color w:val="000000"/>
              </w:rPr>
            </w:pPr>
            <w:r w:rsidRPr="003A6AEF">
              <w:rPr>
                <w:color w:val="000000"/>
              </w:rPr>
              <w:t>2754,53</w:t>
            </w:r>
          </w:p>
        </w:tc>
      </w:tr>
      <w:tr w:rsidR="00A94309" w:rsidRPr="003A6AEF" w14:paraId="2F275A6A" w14:textId="77777777" w:rsidTr="00E47366">
        <w:trPr>
          <w:trHeight w:val="315"/>
        </w:trPr>
        <w:tc>
          <w:tcPr>
            <w:tcW w:w="2992" w:type="dxa"/>
            <w:tcBorders>
              <w:top w:val="nil"/>
              <w:left w:val="single" w:sz="4" w:space="0" w:color="auto"/>
              <w:bottom w:val="single" w:sz="4" w:space="0" w:color="auto"/>
              <w:right w:val="single" w:sz="4" w:space="0" w:color="auto"/>
            </w:tcBorders>
          </w:tcPr>
          <w:p w14:paraId="34DDFB48" w14:textId="77777777" w:rsidR="00A94309" w:rsidRPr="003A6AEF" w:rsidRDefault="00A94309" w:rsidP="00E47366">
            <w:pPr>
              <w:rPr>
                <w:color w:val="000000"/>
              </w:rPr>
            </w:pPr>
            <w:r w:rsidRPr="003A6AEF">
              <w:rPr>
                <w:color w:val="000000"/>
              </w:rPr>
              <w:t>Сумарно за п’ять років</w:t>
            </w:r>
          </w:p>
        </w:tc>
        <w:tc>
          <w:tcPr>
            <w:tcW w:w="1134" w:type="dxa"/>
            <w:tcBorders>
              <w:top w:val="nil"/>
              <w:left w:val="nil"/>
              <w:bottom w:val="single" w:sz="4" w:space="0" w:color="auto"/>
              <w:right w:val="single" w:sz="4" w:space="0" w:color="auto"/>
            </w:tcBorders>
          </w:tcPr>
          <w:p w14:paraId="42FDDB8A" w14:textId="77777777" w:rsidR="00A94309" w:rsidRPr="003A6AEF" w:rsidRDefault="00A94309" w:rsidP="00E47366">
            <w:pPr>
              <w:jc w:val="center"/>
              <w:rPr>
                <w:color w:val="000000"/>
              </w:rPr>
            </w:pPr>
            <w:r w:rsidRPr="003A6AEF">
              <w:rPr>
                <w:color w:val="000000"/>
              </w:rPr>
              <w:t>Х</w:t>
            </w:r>
          </w:p>
        </w:tc>
        <w:tc>
          <w:tcPr>
            <w:tcW w:w="1559" w:type="dxa"/>
            <w:tcBorders>
              <w:top w:val="nil"/>
              <w:left w:val="nil"/>
              <w:bottom w:val="single" w:sz="4" w:space="0" w:color="auto"/>
              <w:right w:val="single" w:sz="4" w:space="0" w:color="auto"/>
            </w:tcBorders>
          </w:tcPr>
          <w:p w14:paraId="1FDC0391" w14:textId="77777777" w:rsidR="00A94309" w:rsidRPr="003A6AEF" w:rsidRDefault="00A94309" w:rsidP="00E47366">
            <w:pPr>
              <w:jc w:val="center"/>
              <w:rPr>
                <w:color w:val="000000"/>
              </w:rPr>
            </w:pPr>
            <w:r w:rsidRPr="003A6AEF">
              <w:rPr>
                <w:color w:val="000000"/>
              </w:rPr>
              <w:t>Х</w:t>
            </w:r>
          </w:p>
        </w:tc>
        <w:tc>
          <w:tcPr>
            <w:tcW w:w="1560" w:type="dxa"/>
            <w:tcBorders>
              <w:top w:val="nil"/>
              <w:left w:val="nil"/>
              <w:bottom w:val="single" w:sz="4" w:space="0" w:color="auto"/>
              <w:right w:val="single" w:sz="4" w:space="0" w:color="auto"/>
            </w:tcBorders>
          </w:tcPr>
          <w:p w14:paraId="5681A1A0" w14:textId="77777777" w:rsidR="00A94309" w:rsidRPr="003A6AEF" w:rsidRDefault="00A94309" w:rsidP="00E47366">
            <w:pPr>
              <w:jc w:val="center"/>
              <w:rPr>
                <w:color w:val="000000"/>
              </w:rPr>
            </w:pPr>
            <w:r w:rsidRPr="003A6AEF">
              <w:rPr>
                <w:color w:val="000000"/>
              </w:rPr>
              <w:t>Х</w:t>
            </w:r>
          </w:p>
        </w:tc>
        <w:tc>
          <w:tcPr>
            <w:tcW w:w="1275" w:type="dxa"/>
            <w:tcBorders>
              <w:top w:val="nil"/>
              <w:left w:val="nil"/>
              <w:bottom w:val="single" w:sz="4" w:space="0" w:color="auto"/>
              <w:right w:val="single" w:sz="4" w:space="0" w:color="auto"/>
            </w:tcBorders>
          </w:tcPr>
          <w:p w14:paraId="462249B2" w14:textId="77777777" w:rsidR="00A94309" w:rsidRPr="003A6AEF" w:rsidRDefault="00A94309" w:rsidP="00E47366">
            <w:pPr>
              <w:jc w:val="center"/>
              <w:rPr>
                <w:color w:val="000000"/>
              </w:rPr>
            </w:pPr>
            <w:r w:rsidRPr="003A6AEF">
              <w:rPr>
                <w:color w:val="000000"/>
              </w:rPr>
              <w:t>Х</w:t>
            </w:r>
          </w:p>
        </w:tc>
        <w:tc>
          <w:tcPr>
            <w:tcW w:w="1288" w:type="dxa"/>
            <w:tcBorders>
              <w:top w:val="nil"/>
              <w:left w:val="nil"/>
              <w:bottom w:val="single" w:sz="4" w:space="0" w:color="auto"/>
              <w:right w:val="single" w:sz="4" w:space="0" w:color="auto"/>
            </w:tcBorders>
          </w:tcPr>
          <w:p w14:paraId="2C7211F3" w14:textId="77777777" w:rsidR="00A94309" w:rsidRPr="003A6AEF" w:rsidRDefault="00A94309" w:rsidP="00E47366">
            <w:pPr>
              <w:jc w:val="center"/>
              <w:rPr>
                <w:color w:val="000000"/>
              </w:rPr>
            </w:pPr>
            <w:r w:rsidRPr="003A6AEF">
              <w:rPr>
                <w:color w:val="000000"/>
              </w:rPr>
              <w:t>13772,65</w:t>
            </w:r>
          </w:p>
        </w:tc>
      </w:tr>
    </w:tbl>
    <w:p w14:paraId="13C464C2" w14:textId="77777777" w:rsidR="00A94309" w:rsidRPr="003A6AEF" w:rsidRDefault="00A94309" w:rsidP="00A94309">
      <w:pPr>
        <w:jc w:val="both"/>
      </w:pPr>
    </w:p>
    <w:p w14:paraId="705A2E8E" w14:textId="77777777" w:rsidR="00A94309" w:rsidRPr="003A6AEF" w:rsidRDefault="00A94309" w:rsidP="00A94309">
      <w:pPr>
        <w:ind w:left="-284"/>
        <w:jc w:val="both"/>
      </w:pPr>
      <w:r w:rsidRPr="003A6AEF">
        <w:t xml:space="preserve">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w:t>
      </w:r>
      <w:r w:rsidRPr="003A6AEF">
        <w:lastRenderedPageBreak/>
        <w:t xml:space="preserve">плату спеціаліста відповідної кваліфікації та на кількість суб’єктів, що підпадають під дію процедури регулювання, та на кількість процедур за рік.       </w:t>
      </w:r>
    </w:p>
    <w:p w14:paraId="4EB8F3BF" w14:textId="77777777" w:rsidR="00A94309" w:rsidRPr="003A6AEF" w:rsidRDefault="00A94309" w:rsidP="00A94309">
      <w:pPr>
        <w:ind w:left="-284"/>
        <w:jc w:val="both"/>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7"/>
        <w:gridCol w:w="2296"/>
        <w:gridCol w:w="2383"/>
        <w:gridCol w:w="2592"/>
      </w:tblGrid>
      <w:tr w:rsidR="00A94309" w:rsidRPr="003A6AEF" w14:paraId="036512EC" w14:textId="77777777" w:rsidTr="00E47366">
        <w:tc>
          <w:tcPr>
            <w:tcW w:w="2463" w:type="dxa"/>
            <w:tcBorders>
              <w:top w:val="single" w:sz="4" w:space="0" w:color="auto"/>
              <w:left w:val="single" w:sz="4" w:space="0" w:color="auto"/>
              <w:bottom w:val="single" w:sz="4" w:space="0" w:color="auto"/>
              <w:right w:val="single" w:sz="4" w:space="0" w:color="auto"/>
            </w:tcBorders>
          </w:tcPr>
          <w:p w14:paraId="286BD176" w14:textId="77777777" w:rsidR="00A94309" w:rsidRPr="003A6AEF" w:rsidRDefault="00A94309" w:rsidP="00E47366">
            <w:pPr>
              <w:jc w:val="both"/>
              <w:rPr>
                <w:b/>
              </w:rPr>
            </w:pPr>
            <w:r w:rsidRPr="003A6AEF">
              <w:rPr>
                <w:b/>
              </w:rPr>
              <w:t>Порядковий номер</w:t>
            </w:r>
          </w:p>
        </w:tc>
        <w:tc>
          <w:tcPr>
            <w:tcW w:w="2464" w:type="dxa"/>
            <w:tcBorders>
              <w:top w:val="single" w:sz="4" w:space="0" w:color="auto"/>
              <w:left w:val="single" w:sz="4" w:space="0" w:color="auto"/>
              <w:bottom w:val="single" w:sz="4" w:space="0" w:color="auto"/>
              <w:right w:val="single" w:sz="4" w:space="0" w:color="auto"/>
            </w:tcBorders>
          </w:tcPr>
          <w:p w14:paraId="4B4F64FF" w14:textId="77777777" w:rsidR="00A94309" w:rsidRPr="003A6AEF" w:rsidRDefault="00A94309" w:rsidP="00E47366">
            <w:pPr>
              <w:jc w:val="both"/>
              <w:rPr>
                <w:b/>
              </w:rPr>
            </w:pPr>
            <w:r w:rsidRPr="003A6AEF">
              <w:rPr>
                <w:b/>
              </w:rPr>
              <w:t>Назва державного органу</w:t>
            </w:r>
          </w:p>
        </w:tc>
        <w:tc>
          <w:tcPr>
            <w:tcW w:w="2464" w:type="dxa"/>
            <w:tcBorders>
              <w:top w:val="single" w:sz="4" w:space="0" w:color="auto"/>
              <w:left w:val="single" w:sz="4" w:space="0" w:color="auto"/>
              <w:bottom w:val="single" w:sz="4" w:space="0" w:color="auto"/>
              <w:right w:val="single" w:sz="4" w:space="0" w:color="auto"/>
            </w:tcBorders>
          </w:tcPr>
          <w:p w14:paraId="3FE26F44" w14:textId="77777777" w:rsidR="00A94309" w:rsidRPr="003A6AEF" w:rsidRDefault="00A94309" w:rsidP="00E47366">
            <w:pPr>
              <w:jc w:val="both"/>
              <w:rPr>
                <w:b/>
              </w:rPr>
            </w:pPr>
            <w:r w:rsidRPr="003A6AEF">
              <w:rPr>
                <w:b/>
              </w:rPr>
              <w:t>Витрати на адміністрування регулювання за рік, гривень</w:t>
            </w:r>
          </w:p>
        </w:tc>
        <w:tc>
          <w:tcPr>
            <w:tcW w:w="2721" w:type="dxa"/>
            <w:tcBorders>
              <w:top w:val="single" w:sz="4" w:space="0" w:color="auto"/>
              <w:left w:val="single" w:sz="4" w:space="0" w:color="auto"/>
              <w:bottom w:val="single" w:sz="4" w:space="0" w:color="auto"/>
              <w:right w:val="single" w:sz="4" w:space="0" w:color="auto"/>
            </w:tcBorders>
          </w:tcPr>
          <w:p w14:paraId="6CD35B5E" w14:textId="77777777" w:rsidR="00A94309" w:rsidRPr="003A6AEF" w:rsidRDefault="00A94309" w:rsidP="00E47366">
            <w:pPr>
              <w:jc w:val="both"/>
              <w:rPr>
                <w:b/>
              </w:rPr>
            </w:pPr>
            <w:r w:rsidRPr="003A6AEF">
              <w:rPr>
                <w:b/>
              </w:rPr>
              <w:t>Сумарні витрати на адміністрування регулювання за п’ять років, гривень</w:t>
            </w:r>
          </w:p>
        </w:tc>
      </w:tr>
      <w:tr w:rsidR="00A94309" w:rsidRPr="003A6AEF" w14:paraId="7AF62DB5" w14:textId="77777777" w:rsidTr="00E47366">
        <w:tc>
          <w:tcPr>
            <w:tcW w:w="2463" w:type="dxa"/>
            <w:tcBorders>
              <w:top w:val="single" w:sz="4" w:space="0" w:color="auto"/>
              <w:left w:val="single" w:sz="4" w:space="0" w:color="auto"/>
              <w:bottom w:val="single" w:sz="4" w:space="0" w:color="auto"/>
              <w:right w:val="single" w:sz="4" w:space="0" w:color="auto"/>
            </w:tcBorders>
          </w:tcPr>
          <w:p w14:paraId="57939F41" w14:textId="77777777" w:rsidR="00A94309" w:rsidRPr="003A6AEF" w:rsidRDefault="00A94309" w:rsidP="00E47366">
            <w:pPr>
              <w:jc w:val="both"/>
            </w:pPr>
            <w:r w:rsidRPr="003A6AEF">
              <w:t>1.</w:t>
            </w:r>
          </w:p>
        </w:tc>
        <w:tc>
          <w:tcPr>
            <w:tcW w:w="2464" w:type="dxa"/>
            <w:tcBorders>
              <w:top w:val="single" w:sz="4" w:space="0" w:color="auto"/>
              <w:left w:val="single" w:sz="4" w:space="0" w:color="auto"/>
              <w:bottom w:val="single" w:sz="4" w:space="0" w:color="auto"/>
              <w:right w:val="single" w:sz="4" w:space="0" w:color="auto"/>
            </w:tcBorders>
          </w:tcPr>
          <w:p w14:paraId="5551714E" w14:textId="77777777" w:rsidR="00A94309" w:rsidRPr="003A6AEF" w:rsidRDefault="00A94309" w:rsidP="00E47366">
            <w:pPr>
              <w:jc w:val="both"/>
            </w:pPr>
            <w:r w:rsidRPr="003A6AEF">
              <w:t>Острозька міська рада</w:t>
            </w:r>
          </w:p>
        </w:tc>
        <w:tc>
          <w:tcPr>
            <w:tcW w:w="2464" w:type="dxa"/>
            <w:tcBorders>
              <w:top w:val="single" w:sz="4" w:space="0" w:color="auto"/>
              <w:left w:val="single" w:sz="4" w:space="0" w:color="auto"/>
              <w:bottom w:val="single" w:sz="4" w:space="0" w:color="auto"/>
              <w:right w:val="single" w:sz="4" w:space="0" w:color="auto"/>
            </w:tcBorders>
          </w:tcPr>
          <w:p w14:paraId="30749E5F" w14:textId="77777777" w:rsidR="00A94309" w:rsidRPr="003A6AEF" w:rsidRDefault="00A94309" w:rsidP="00E47366">
            <w:pPr>
              <w:jc w:val="center"/>
              <w:rPr>
                <w:b/>
              </w:rPr>
            </w:pPr>
            <w:r w:rsidRPr="003A6AEF">
              <w:rPr>
                <w:b/>
              </w:rPr>
              <w:t>-</w:t>
            </w:r>
          </w:p>
        </w:tc>
        <w:tc>
          <w:tcPr>
            <w:tcW w:w="2721" w:type="dxa"/>
            <w:tcBorders>
              <w:top w:val="single" w:sz="4" w:space="0" w:color="auto"/>
              <w:left w:val="single" w:sz="4" w:space="0" w:color="auto"/>
              <w:bottom w:val="single" w:sz="4" w:space="0" w:color="auto"/>
              <w:right w:val="single" w:sz="4" w:space="0" w:color="auto"/>
            </w:tcBorders>
          </w:tcPr>
          <w:p w14:paraId="04EC5E9C" w14:textId="77777777" w:rsidR="00A94309" w:rsidRPr="003A6AEF" w:rsidRDefault="00A94309" w:rsidP="00E47366">
            <w:pPr>
              <w:jc w:val="center"/>
              <w:rPr>
                <w:b/>
              </w:rPr>
            </w:pPr>
            <w:r w:rsidRPr="003A6AEF">
              <w:rPr>
                <w:b/>
              </w:rPr>
              <w:t>-</w:t>
            </w:r>
          </w:p>
        </w:tc>
      </w:tr>
      <w:tr w:rsidR="00A94309" w:rsidRPr="003A6AEF" w14:paraId="3F884FB7" w14:textId="77777777" w:rsidTr="00E47366">
        <w:tc>
          <w:tcPr>
            <w:tcW w:w="2463" w:type="dxa"/>
            <w:tcBorders>
              <w:top w:val="single" w:sz="4" w:space="0" w:color="auto"/>
              <w:left w:val="single" w:sz="4" w:space="0" w:color="auto"/>
              <w:bottom w:val="single" w:sz="4" w:space="0" w:color="auto"/>
              <w:right w:val="single" w:sz="4" w:space="0" w:color="auto"/>
            </w:tcBorders>
          </w:tcPr>
          <w:p w14:paraId="51446AF2" w14:textId="77777777" w:rsidR="00A94309" w:rsidRPr="003A6AEF" w:rsidRDefault="00A94309" w:rsidP="00E47366">
            <w:pPr>
              <w:jc w:val="both"/>
            </w:pPr>
            <w:r w:rsidRPr="003A6AEF">
              <w:t>2.</w:t>
            </w:r>
          </w:p>
        </w:tc>
        <w:tc>
          <w:tcPr>
            <w:tcW w:w="2464" w:type="dxa"/>
            <w:tcBorders>
              <w:top w:val="single" w:sz="4" w:space="0" w:color="auto"/>
              <w:left w:val="single" w:sz="4" w:space="0" w:color="auto"/>
              <w:bottom w:val="single" w:sz="4" w:space="0" w:color="auto"/>
              <w:right w:val="single" w:sz="4" w:space="0" w:color="auto"/>
            </w:tcBorders>
          </w:tcPr>
          <w:p w14:paraId="48C798DC" w14:textId="77777777" w:rsidR="00A94309" w:rsidRPr="003A6AEF" w:rsidRDefault="00A94309" w:rsidP="00E47366">
            <w:pPr>
              <w:jc w:val="both"/>
            </w:pPr>
            <w:r w:rsidRPr="003A6AEF">
              <w:t xml:space="preserve">Острозька ДПІ  Рівненського управління ГУ ДПС у Рівненській області </w:t>
            </w:r>
          </w:p>
        </w:tc>
        <w:tc>
          <w:tcPr>
            <w:tcW w:w="2464" w:type="dxa"/>
            <w:tcBorders>
              <w:top w:val="single" w:sz="4" w:space="0" w:color="auto"/>
              <w:left w:val="single" w:sz="4" w:space="0" w:color="auto"/>
              <w:bottom w:val="single" w:sz="4" w:space="0" w:color="auto"/>
              <w:right w:val="single" w:sz="4" w:space="0" w:color="auto"/>
            </w:tcBorders>
          </w:tcPr>
          <w:p w14:paraId="2C400CAF" w14:textId="77777777" w:rsidR="00A94309" w:rsidRPr="003A6AEF" w:rsidRDefault="00A94309" w:rsidP="00E47366">
            <w:pPr>
              <w:jc w:val="center"/>
            </w:pPr>
            <w:r w:rsidRPr="003A6AEF">
              <w:t>2754,53</w:t>
            </w:r>
          </w:p>
        </w:tc>
        <w:tc>
          <w:tcPr>
            <w:tcW w:w="2721" w:type="dxa"/>
            <w:tcBorders>
              <w:top w:val="single" w:sz="4" w:space="0" w:color="auto"/>
              <w:left w:val="single" w:sz="4" w:space="0" w:color="auto"/>
              <w:bottom w:val="single" w:sz="4" w:space="0" w:color="auto"/>
              <w:right w:val="single" w:sz="4" w:space="0" w:color="auto"/>
            </w:tcBorders>
          </w:tcPr>
          <w:p w14:paraId="30336A78" w14:textId="77777777" w:rsidR="00A94309" w:rsidRPr="003A6AEF" w:rsidRDefault="00A94309" w:rsidP="00E47366">
            <w:pPr>
              <w:jc w:val="center"/>
            </w:pPr>
            <w:r w:rsidRPr="003A6AEF">
              <w:t>13772,65</w:t>
            </w:r>
          </w:p>
        </w:tc>
      </w:tr>
      <w:tr w:rsidR="00A94309" w:rsidRPr="003A6AEF" w14:paraId="26A45330" w14:textId="77777777" w:rsidTr="00E47366">
        <w:tc>
          <w:tcPr>
            <w:tcW w:w="2463" w:type="dxa"/>
            <w:tcBorders>
              <w:top w:val="single" w:sz="4" w:space="0" w:color="auto"/>
              <w:left w:val="single" w:sz="4" w:space="0" w:color="auto"/>
              <w:bottom w:val="single" w:sz="4" w:space="0" w:color="auto"/>
              <w:right w:val="single" w:sz="4" w:space="0" w:color="auto"/>
            </w:tcBorders>
          </w:tcPr>
          <w:p w14:paraId="6B66FC50" w14:textId="77777777" w:rsidR="00A94309" w:rsidRPr="003A6AEF" w:rsidRDefault="00A94309" w:rsidP="00E47366">
            <w:pPr>
              <w:jc w:val="both"/>
            </w:pPr>
            <w:r w:rsidRPr="003A6AEF">
              <w:t>Сумарно бюджетні витрати на адміністрування регулювання суб’єктів малого підприємництва</w:t>
            </w:r>
          </w:p>
        </w:tc>
        <w:tc>
          <w:tcPr>
            <w:tcW w:w="2464" w:type="dxa"/>
            <w:tcBorders>
              <w:top w:val="single" w:sz="4" w:space="0" w:color="auto"/>
              <w:left w:val="single" w:sz="4" w:space="0" w:color="auto"/>
              <w:bottom w:val="single" w:sz="4" w:space="0" w:color="auto"/>
              <w:right w:val="single" w:sz="4" w:space="0" w:color="auto"/>
            </w:tcBorders>
          </w:tcPr>
          <w:p w14:paraId="68EA8B49" w14:textId="77777777" w:rsidR="00A94309" w:rsidRPr="003A6AEF" w:rsidRDefault="00A94309" w:rsidP="00E47366"/>
        </w:tc>
        <w:tc>
          <w:tcPr>
            <w:tcW w:w="2464" w:type="dxa"/>
            <w:tcBorders>
              <w:top w:val="single" w:sz="4" w:space="0" w:color="auto"/>
              <w:left w:val="single" w:sz="4" w:space="0" w:color="auto"/>
              <w:bottom w:val="single" w:sz="4" w:space="0" w:color="auto"/>
              <w:right w:val="single" w:sz="4" w:space="0" w:color="auto"/>
            </w:tcBorders>
          </w:tcPr>
          <w:p w14:paraId="08EE6409" w14:textId="77777777" w:rsidR="00A94309" w:rsidRPr="003A6AEF" w:rsidRDefault="00A94309" w:rsidP="00E47366">
            <w:pPr>
              <w:jc w:val="center"/>
            </w:pPr>
            <w:r w:rsidRPr="003A6AEF">
              <w:t>2754,53</w:t>
            </w:r>
          </w:p>
        </w:tc>
        <w:tc>
          <w:tcPr>
            <w:tcW w:w="2721" w:type="dxa"/>
            <w:tcBorders>
              <w:top w:val="single" w:sz="4" w:space="0" w:color="auto"/>
              <w:left w:val="single" w:sz="4" w:space="0" w:color="auto"/>
              <w:bottom w:val="single" w:sz="4" w:space="0" w:color="auto"/>
              <w:right w:val="single" w:sz="4" w:space="0" w:color="auto"/>
            </w:tcBorders>
          </w:tcPr>
          <w:p w14:paraId="3C80720E" w14:textId="77777777" w:rsidR="00A94309" w:rsidRPr="003A6AEF" w:rsidRDefault="00A94309" w:rsidP="00E47366">
            <w:pPr>
              <w:jc w:val="center"/>
            </w:pPr>
            <w:r w:rsidRPr="003A6AEF">
              <w:t>13772,65</w:t>
            </w:r>
          </w:p>
        </w:tc>
      </w:tr>
    </w:tbl>
    <w:p w14:paraId="09181296" w14:textId="77777777" w:rsidR="00A94309" w:rsidRPr="003A6AEF" w:rsidRDefault="00A94309" w:rsidP="00A94309">
      <w:pPr>
        <w:ind w:left="-284"/>
        <w:jc w:val="both"/>
      </w:pPr>
      <w:r w:rsidRPr="003A6AEF">
        <w:t xml:space="preserve">                                 </w:t>
      </w:r>
    </w:p>
    <w:p w14:paraId="7B8DB62B" w14:textId="77777777" w:rsidR="00A94309" w:rsidRPr="003A6AEF" w:rsidRDefault="00A94309" w:rsidP="00A94309">
      <w:pPr>
        <w:ind w:left="-284"/>
        <w:jc w:val="both"/>
      </w:pPr>
    </w:p>
    <w:p w14:paraId="069279E0" w14:textId="77777777" w:rsidR="00A94309" w:rsidRPr="003A6AEF" w:rsidRDefault="00A94309" w:rsidP="00A94309">
      <w:pPr>
        <w:ind w:left="-284"/>
        <w:jc w:val="both"/>
      </w:pPr>
    </w:p>
    <w:p w14:paraId="3C5A295E" w14:textId="77777777" w:rsidR="00A94309" w:rsidRPr="003A6AEF" w:rsidRDefault="00A94309" w:rsidP="00A94309">
      <w:pPr>
        <w:ind w:firstLine="567"/>
        <w:jc w:val="both"/>
        <w:rPr>
          <w:rFonts w:cs="Antiqua"/>
          <w:b/>
        </w:rPr>
      </w:pPr>
      <w:r w:rsidRPr="003A6AEF">
        <w:rPr>
          <w:rFonts w:cs="Antiqua"/>
          <w:b/>
        </w:rPr>
        <w:t>4. Розрахунок сумарних витрат суб’єктів малого підприємництва, що виникають на виконання вимог регулювання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8"/>
        <w:gridCol w:w="3370"/>
        <w:gridCol w:w="2401"/>
        <w:gridCol w:w="2471"/>
      </w:tblGrid>
      <w:tr w:rsidR="00A94309" w:rsidRPr="003A6AEF" w14:paraId="73AA1C68" w14:textId="77777777" w:rsidTr="00E47366">
        <w:trPr>
          <w:tblHeader/>
        </w:trPr>
        <w:tc>
          <w:tcPr>
            <w:tcW w:w="1478" w:type="dxa"/>
            <w:tcBorders>
              <w:top w:val="single" w:sz="4" w:space="0" w:color="auto"/>
              <w:left w:val="single" w:sz="4" w:space="0" w:color="auto"/>
              <w:bottom w:val="single" w:sz="4" w:space="0" w:color="auto"/>
              <w:right w:val="single" w:sz="4" w:space="0" w:color="auto"/>
            </w:tcBorders>
            <w:vAlign w:val="center"/>
          </w:tcPr>
          <w:p w14:paraId="69F1CE51" w14:textId="77777777" w:rsidR="00A94309" w:rsidRPr="003A6AEF" w:rsidRDefault="00A94309" w:rsidP="00E47366">
            <w:pPr>
              <w:ind w:left="-72" w:right="-80"/>
              <w:jc w:val="center"/>
              <w:rPr>
                <w:rFonts w:cs="Antiqua"/>
                <w:b/>
              </w:rPr>
            </w:pPr>
            <w:r w:rsidRPr="003A6AEF">
              <w:rPr>
                <w:rFonts w:cs="Antiqua"/>
                <w:b/>
              </w:rPr>
              <w:lastRenderedPageBreak/>
              <w:t>Порядковий номер</w:t>
            </w:r>
          </w:p>
        </w:tc>
        <w:tc>
          <w:tcPr>
            <w:tcW w:w="3370" w:type="dxa"/>
            <w:tcBorders>
              <w:top w:val="single" w:sz="4" w:space="0" w:color="auto"/>
              <w:left w:val="single" w:sz="4" w:space="0" w:color="auto"/>
              <w:bottom w:val="single" w:sz="4" w:space="0" w:color="auto"/>
              <w:right w:val="single" w:sz="4" w:space="0" w:color="auto"/>
            </w:tcBorders>
            <w:vAlign w:val="center"/>
          </w:tcPr>
          <w:p w14:paraId="7C84EB17" w14:textId="77777777" w:rsidR="00A94309" w:rsidRPr="003A6AEF" w:rsidRDefault="00A94309" w:rsidP="00E47366">
            <w:pPr>
              <w:jc w:val="center"/>
              <w:rPr>
                <w:rFonts w:cs="Antiqua"/>
                <w:b/>
              </w:rPr>
            </w:pPr>
            <w:r w:rsidRPr="003A6AEF">
              <w:rPr>
                <w:rFonts w:cs="Antiqua"/>
                <w:b/>
              </w:rPr>
              <w:t xml:space="preserve">Показник </w:t>
            </w:r>
          </w:p>
        </w:tc>
        <w:tc>
          <w:tcPr>
            <w:tcW w:w="2401" w:type="dxa"/>
            <w:tcBorders>
              <w:top w:val="single" w:sz="4" w:space="0" w:color="auto"/>
              <w:left w:val="single" w:sz="4" w:space="0" w:color="auto"/>
              <w:bottom w:val="single" w:sz="4" w:space="0" w:color="auto"/>
              <w:right w:val="single" w:sz="4" w:space="0" w:color="auto"/>
            </w:tcBorders>
            <w:vAlign w:val="center"/>
          </w:tcPr>
          <w:p w14:paraId="123BC041" w14:textId="77777777" w:rsidR="00A94309" w:rsidRPr="003A6AEF" w:rsidRDefault="00A94309" w:rsidP="00E47366">
            <w:pPr>
              <w:jc w:val="center"/>
              <w:rPr>
                <w:rFonts w:cs="Antiqua"/>
                <w:b/>
              </w:rPr>
            </w:pPr>
            <w:r w:rsidRPr="003A6AEF">
              <w:rPr>
                <w:rFonts w:cs="Antiqua"/>
                <w:b/>
              </w:rPr>
              <w:t>Перший рік регулювання (стартовий)</w:t>
            </w:r>
          </w:p>
        </w:tc>
        <w:tc>
          <w:tcPr>
            <w:tcW w:w="2471" w:type="dxa"/>
            <w:tcBorders>
              <w:top w:val="single" w:sz="4" w:space="0" w:color="auto"/>
              <w:left w:val="single" w:sz="4" w:space="0" w:color="auto"/>
              <w:bottom w:val="single" w:sz="4" w:space="0" w:color="auto"/>
              <w:right w:val="single" w:sz="4" w:space="0" w:color="auto"/>
            </w:tcBorders>
            <w:vAlign w:val="center"/>
          </w:tcPr>
          <w:p w14:paraId="194B2A7F" w14:textId="77777777" w:rsidR="00A94309" w:rsidRPr="003A6AEF" w:rsidRDefault="00A94309" w:rsidP="00E47366">
            <w:pPr>
              <w:jc w:val="center"/>
              <w:rPr>
                <w:rFonts w:cs="Antiqua"/>
                <w:b/>
              </w:rPr>
            </w:pPr>
            <w:r w:rsidRPr="003A6AEF">
              <w:rPr>
                <w:rFonts w:cs="Antiqua"/>
                <w:b/>
              </w:rPr>
              <w:t>За п’ять років</w:t>
            </w:r>
          </w:p>
        </w:tc>
      </w:tr>
      <w:tr w:rsidR="00A94309" w:rsidRPr="003A6AEF" w14:paraId="0A365097" w14:textId="77777777" w:rsidTr="00E47366">
        <w:trPr>
          <w:tblHeader/>
        </w:trPr>
        <w:tc>
          <w:tcPr>
            <w:tcW w:w="1478" w:type="dxa"/>
            <w:tcBorders>
              <w:top w:val="single" w:sz="4" w:space="0" w:color="auto"/>
              <w:left w:val="single" w:sz="4" w:space="0" w:color="auto"/>
              <w:bottom w:val="single" w:sz="4" w:space="0" w:color="auto"/>
              <w:right w:val="single" w:sz="4" w:space="0" w:color="auto"/>
            </w:tcBorders>
            <w:vAlign w:val="center"/>
          </w:tcPr>
          <w:p w14:paraId="6010AC8D" w14:textId="77777777" w:rsidR="00A94309" w:rsidRPr="003A6AEF" w:rsidRDefault="00A94309" w:rsidP="00E47366">
            <w:pPr>
              <w:ind w:left="-72" w:right="-80"/>
              <w:jc w:val="center"/>
              <w:rPr>
                <w:rFonts w:cs="Antiqua"/>
              </w:rPr>
            </w:pPr>
            <w:r w:rsidRPr="003A6AEF">
              <w:rPr>
                <w:rFonts w:cs="Antiqua"/>
              </w:rPr>
              <w:t>1</w:t>
            </w:r>
          </w:p>
        </w:tc>
        <w:tc>
          <w:tcPr>
            <w:tcW w:w="3370" w:type="dxa"/>
            <w:tcBorders>
              <w:top w:val="single" w:sz="4" w:space="0" w:color="auto"/>
              <w:left w:val="single" w:sz="4" w:space="0" w:color="auto"/>
              <w:bottom w:val="single" w:sz="4" w:space="0" w:color="auto"/>
              <w:right w:val="single" w:sz="4" w:space="0" w:color="auto"/>
            </w:tcBorders>
            <w:vAlign w:val="center"/>
          </w:tcPr>
          <w:p w14:paraId="7AB89747" w14:textId="77777777" w:rsidR="00A94309" w:rsidRPr="003A6AEF" w:rsidRDefault="00A94309" w:rsidP="00E47366">
            <w:pPr>
              <w:jc w:val="center"/>
              <w:rPr>
                <w:rFonts w:cs="Antiqua"/>
              </w:rPr>
            </w:pPr>
            <w:r w:rsidRPr="003A6AEF">
              <w:rPr>
                <w:rFonts w:cs="Antiqua"/>
              </w:rPr>
              <w:t>Оцінка “прямих” витрат суб’єктів малого підприємництва на виконання регулювання</w:t>
            </w:r>
          </w:p>
        </w:tc>
        <w:tc>
          <w:tcPr>
            <w:tcW w:w="2401" w:type="dxa"/>
            <w:tcBorders>
              <w:top w:val="single" w:sz="4" w:space="0" w:color="auto"/>
              <w:left w:val="single" w:sz="4" w:space="0" w:color="auto"/>
              <w:bottom w:val="single" w:sz="4" w:space="0" w:color="auto"/>
              <w:right w:val="single" w:sz="4" w:space="0" w:color="auto"/>
            </w:tcBorders>
            <w:vAlign w:val="center"/>
          </w:tcPr>
          <w:p w14:paraId="16907AE1" w14:textId="77777777" w:rsidR="00A94309" w:rsidRPr="003A6AEF" w:rsidRDefault="00A94309" w:rsidP="00E47366">
            <w:pPr>
              <w:jc w:val="center"/>
              <w:rPr>
                <w:rFonts w:cs="Antiqua"/>
              </w:rPr>
            </w:pPr>
            <w:r w:rsidRPr="003A6AEF">
              <w:rPr>
                <w:rFonts w:cs="Antiqua"/>
              </w:rPr>
              <w:t>-</w:t>
            </w:r>
          </w:p>
          <w:p w14:paraId="3FC6B56C" w14:textId="77777777" w:rsidR="00A94309" w:rsidRPr="003A6AEF" w:rsidRDefault="00A94309" w:rsidP="00E47366">
            <w:pPr>
              <w:jc w:val="center"/>
              <w:rPr>
                <w:rFonts w:cs="Antiqua"/>
                <w:i/>
              </w:rPr>
            </w:pPr>
            <w:r w:rsidRPr="003A6AEF">
              <w:rPr>
                <w:rFonts w:cs="Antiqua"/>
                <w:i/>
              </w:rPr>
              <w:t>(дані рядка 8 пункту 3 цього додатка)</w:t>
            </w:r>
          </w:p>
        </w:tc>
        <w:tc>
          <w:tcPr>
            <w:tcW w:w="2471" w:type="dxa"/>
            <w:tcBorders>
              <w:top w:val="single" w:sz="4" w:space="0" w:color="auto"/>
              <w:left w:val="single" w:sz="4" w:space="0" w:color="auto"/>
              <w:bottom w:val="single" w:sz="4" w:space="0" w:color="auto"/>
              <w:right w:val="single" w:sz="4" w:space="0" w:color="auto"/>
            </w:tcBorders>
            <w:vAlign w:val="center"/>
          </w:tcPr>
          <w:p w14:paraId="452AC61A" w14:textId="77777777" w:rsidR="00A94309" w:rsidRPr="003A6AEF" w:rsidRDefault="00A94309" w:rsidP="00E47366">
            <w:pPr>
              <w:jc w:val="center"/>
              <w:rPr>
                <w:rFonts w:cs="Antiqua"/>
              </w:rPr>
            </w:pPr>
            <w:r w:rsidRPr="003A6AEF">
              <w:rPr>
                <w:rFonts w:cs="Antiqua"/>
              </w:rPr>
              <w:t>-</w:t>
            </w:r>
          </w:p>
          <w:p w14:paraId="14FEB36E" w14:textId="77777777" w:rsidR="00A94309" w:rsidRPr="003A6AEF" w:rsidRDefault="00A94309" w:rsidP="00E47366">
            <w:pPr>
              <w:jc w:val="center"/>
              <w:rPr>
                <w:rFonts w:cs="Antiqua"/>
                <w:i/>
              </w:rPr>
            </w:pPr>
            <w:r w:rsidRPr="003A6AEF">
              <w:rPr>
                <w:rFonts w:cs="Antiqua"/>
                <w:i/>
              </w:rPr>
              <w:t>(дані рядка 8 пункту 3 цього додатка)</w:t>
            </w:r>
          </w:p>
        </w:tc>
      </w:tr>
      <w:tr w:rsidR="00A94309" w:rsidRPr="003A6AEF" w14:paraId="6945BEF8" w14:textId="77777777" w:rsidTr="00E47366">
        <w:trPr>
          <w:tblHeader/>
        </w:trPr>
        <w:tc>
          <w:tcPr>
            <w:tcW w:w="1478" w:type="dxa"/>
            <w:tcBorders>
              <w:top w:val="single" w:sz="4" w:space="0" w:color="auto"/>
              <w:left w:val="single" w:sz="4" w:space="0" w:color="auto"/>
              <w:bottom w:val="single" w:sz="4" w:space="0" w:color="auto"/>
              <w:right w:val="single" w:sz="4" w:space="0" w:color="auto"/>
            </w:tcBorders>
            <w:vAlign w:val="center"/>
          </w:tcPr>
          <w:p w14:paraId="60BE6B39" w14:textId="77777777" w:rsidR="00A94309" w:rsidRPr="003A6AEF" w:rsidRDefault="00A94309" w:rsidP="00E47366">
            <w:pPr>
              <w:ind w:left="-72" w:right="-80"/>
              <w:jc w:val="center"/>
              <w:rPr>
                <w:rFonts w:cs="Antiqua"/>
              </w:rPr>
            </w:pPr>
            <w:r w:rsidRPr="003A6AEF">
              <w:rPr>
                <w:rFonts w:cs="Antiqua"/>
              </w:rPr>
              <w:t>2</w:t>
            </w:r>
          </w:p>
        </w:tc>
        <w:tc>
          <w:tcPr>
            <w:tcW w:w="3370" w:type="dxa"/>
            <w:tcBorders>
              <w:top w:val="single" w:sz="4" w:space="0" w:color="auto"/>
              <w:left w:val="single" w:sz="4" w:space="0" w:color="auto"/>
              <w:bottom w:val="single" w:sz="4" w:space="0" w:color="auto"/>
              <w:right w:val="single" w:sz="4" w:space="0" w:color="auto"/>
            </w:tcBorders>
            <w:vAlign w:val="center"/>
          </w:tcPr>
          <w:p w14:paraId="042456A8" w14:textId="77777777" w:rsidR="00A94309" w:rsidRPr="003A6AEF" w:rsidRDefault="00A94309" w:rsidP="00E47366">
            <w:pPr>
              <w:jc w:val="center"/>
              <w:rPr>
                <w:rFonts w:cs="Antiqua"/>
              </w:rPr>
            </w:pPr>
            <w:r w:rsidRPr="003A6AEF">
              <w:rPr>
                <w:rFonts w:cs="Antiqua"/>
              </w:rPr>
              <w:t>Оцінка вартості адміністративних процедур для суб’єктів малого підприємництва щодо виконання регулювання та звітування</w:t>
            </w:r>
          </w:p>
        </w:tc>
        <w:tc>
          <w:tcPr>
            <w:tcW w:w="2401" w:type="dxa"/>
            <w:tcBorders>
              <w:top w:val="single" w:sz="4" w:space="0" w:color="auto"/>
              <w:left w:val="single" w:sz="4" w:space="0" w:color="auto"/>
              <w:bottom w:val="single" w:sz="4" w:space="0" w:color="auto"/>
              <w:right w:val="single" w:sz="4" w:space="0" w:color="auto"/>
            </w:tcBorders>
            <w:vAlign w:val="center"/>
          </w:tcPr>
          <w:p w14:paraId="011D228F" w14:textId="77777777" w:rsidR="00A94309" w:rsidRPr="003A6AEF" w:rsidRDefault="00A94309" w:rsidP="00E47366">
            <w:pPr>
              <w:jc w:val="center"/>
              <w:rPr>
                <w:rFonts w:cs="Antiqua"/>
              </w:rPr>
            </w:pPr>
            <w:r w:rsidRPr="003A6AEF">
              <w:rPr>
                <w:rFonts w:cs="Antiqua"/>
              </w:rPr>
              <w:t>12361,27</w:t>
            </w:r>
          </w:p>
          <w:p w14:paraId="55C36BEA" w14:textId="77777777" w:rsidR="00A94309" w:rsidRPr="003A6AEF" w:rsidRDefault="00A94309" w:rsidP="00E47366">
            <w:pPr>
              <w:jc w:val="center"/>
              <w:rPr>
                <w:rFonts w:cs="Antiqua"/>
                <w:i/>
              </w:rPr>
            </w:pPr>
            <w:r w:rsidRPr="003A6AEF">
              <w:rPr>
                <w:rFonts w:cs="Antiqua"/>
                <w:i/>
              </w:rPr>
              <w:t>(дані рядка 16 пункту 3 цього додатка)</w:t>
            </w:r>
          </w:p>
        </w:tc>
        <w:tc>
          <w:tcPr>
            <w:tcW w:w="2471" w:type="dxa"/>
            <w:tcBorders>
              <w:top w:val="single" w:sz="4" w:space="0" w:color="auto"/>
              <w:left w:val="single" w:sz="4" w:space="0" w:color="auto"/>
              <w:bottom w:val="single" w:sz="4" w:space="0" w:color="auto"/>
              <w:right w:val="single" w:sz="4" w:space="0" w:color="auto"/>
            </w:tcBorders>
            <w:vAlign w:val="center"/>
          </w:tcPr>
          <w:p w14:paraId="450FD10B" w14:textId="77777777" w:rsidR="00A94309" w:rsidRPr="003A6AEF" w:rsidRDefault="00A94309" w:rsidP="00E47366">
            <w:pPr>
              <w:jc w:val="center"/>
              <w:rPr>
                <w:rFonts w:cs="Antiqua"/>
              </w:rPr>
            </w:pPr>
            <w:r w:rsidRPr="003A6AEF">
              <w:rPr>
                <w:rFonts w:cs="Antiqua"/>
              </w:rPr>
              <w:t>19675,45</w:t>
            </w:r>
          </w:p>
          <w:p w14:paraId="0AD35A8E" w14:textId="77777777" w:rsidR="00A94309" w:rsidRPr="003A6AEF" w:rsidRDefault="00A94309" w:rsidP="00E47366">
            <w:pPr>
              <w:jc w:val="center"/>
              <w:rPr>
                <w:rFonts w:cs="Antiqua"/>
                <w:i/>
              </w:rPr>
            </w:pPr>
            <w:r w:rsidRPr="003A6AEF">
              <w:rPr>
                <w:rFonts w:cs="Antiqua"/>
                <w:i/>
              </w:rPr>
              <w:t>(дані рядка 16 пункту 3 цього додатка)</w:t>
            </w:r>
          </w:p>
        </w:tc>
      </w:tr>
      <w:tr w:rsidR="00A94309" w:rsidRPr="003A6AEF" w14:paraId="28B4A036" w14:textId="77777777" w:rsidTr="00E47366">
        <w:trPr>
          <w:tblHeader/>
        </w:trPr>
        <w:tc>
          <w:tcPr>
            <w:tcW w:w="1478" w:type="dxa"/>
            <w:tcBorders>
              <w:top w:val="single" w:sz="4" w:space="0" w:color="auto"/>
              <w:left w:val="single" w:sz="4" w:space="0" w:color="auto"/>
              <w:bottom w:val="single" w:sz="4" w:space="0" w:color="auto"/>
              <w:right w:val="single" w:sz="4" w:space="0" w:color="auto"/>
            </w:tcBorders>
            <w:vAlign w:val="center"/>
          </w:tcPr>
          <w:p w14:paraId="33BC1194" w14:textId="77777777" w:rsidR="00A94309" w:rsidRPr="003A6AEF" w:rsidRDefault="00A94309" w:rsidP="00E47366">
            <w:pPr>
              <w:ind w:left="-72" w:right="-80"/>
              <w:jc w:val="center"/>
              <w:rPr>
                <w:rFonts w:cs="Antiqua"/>
              </w:rPr>
            </w:pPr>
            <w:r w:rsidRPr="003A6AEF">
              <w:rPr>
                <w:rFonts w:cs="Antiqua"/>
              </w:rPr>
              <w:t>3</w:t>
            </w:r>
          </w:p>
        </w:tc>
        <w:tc>
          <w:tcPr>
            <w:tcW w:w="3370" w:type="dxa"/>
            <w:tcBorders>
              <w:top w:val="single" w:sz="4" w:space="0" w:color="auto"/>
              <w:left w:val="single" w:sz="4" w:space="0" w:color="auto"/>
              <w:bottom w:val="single" w:sz="4" w:space="0" w:color="auto"/>
              <w:right w:val="single" w:sz="4" w:space="0" w:color="auto"/>
            </w:tcBorders>
            <w:vAlign w:val="center"/>
          </w:tcPr>
          <w:p w14:paraId="50FB1A4E" w14:textId="77777777" w:rsidR="00A94309" w:rsidRPr="003A6AEF" w:rsidRDefault="00A94309" w:rsidP="00E47366">
            <w:pPr>
              <w:jc w:val="center"/>
              <w:rPr>
                <w:rFonts w:cs="Antiqua"/>
              </w:rPr>
            </w:pPr>
            <w:r w:rsidRPr="003A6AEF">
              <w:rPr>
                <w:rFonts w:cs="Antiqua"/>
              </w:rPr>
              <w:t>Сумарні витрати малого підприємництва на виконання запланованого  регулювання</w:t>
            </w:r>
          </w:p>
        </w:tc>
        <w:tc>
          <w:tcPr>
            <w:tcW w:w="2401" w:type="dxa"/>
            <w:tcBorders>
              <w:top w:val="single" w:sz="4" w:space="0" w:color="auto"/>
              <w:left w:val="single" w:sz="4" w:space="0" w:color="auto"/>
              <w:bottom w:val="single" w:sz="4" w:space="0" w:color="auto"/>
              <w:right w:val="single" w:sz="4" w:space="0" w:color="auto"/>
            </w:tcBorders>
            <w:vAlign w:val="center"/>
          </w:tcPr>
          <w:p w14:paraId="4C2CFD60" w14:textId="77777777" w:rsidR="00A94309" w:rsidRPr="003A6AEF" w:rsidRDefault="00A94309" w:rsidP="00E47366">
            <w:pPr>
              <w:jc w:val="center"/>
              <w:rPr>
                <w:rFonts w:cs="Antiqua"/>
              </w:rPr>
            </w:pPr>
            <w:r w:rsidRPr="003A6AEF">
              <w:rPr>
                <w:rFonts w:cs="Antiqua"/>
              </w:rPr>
              <w:t>12361,27</w:t>
            </w:r>
          </w:p>
          <w:p w14:paraId="750119F3" w14:textId="77777777" w:rsidR="00A94309" w:rsidRPr="003A6AEF" w:rsidRDefault="00A94309" w:rsidP="00E47366">
            <w:pPr>
              <w:jc w:val="center"/>
              <w:rPr>
                <w:rFonts w:cs="Antiqua"/>
                <w:i/>
              </w:rPr>
            </w:pPr>
            <w:r w:rsidRPr="003A6AEF">
              <w:rPr>
                <w:rFonts w:cs="Antiqua"/>
                <w:i/>
              </w:rPr>
              <w:t>(сума рядків 1 та 2 цієї таблиці)</w:t>
            </w:r>
          </w:p>
        </w:tc>
        <w:tc>
          <w:tcPr>
            <w:tcW w:w="2471" w:type="dxa"/>
            <w:tcBorders>
              <w:top w:val="single" w:sz="4" w:space="0" w:color="auto"/>
              <w:left w:val="single" w:sz="4" w:space="0" w:color="auto"/>
              <w:bottom w:val="single" w:sz="4" w:space="0" w:color="auto"/>
              <w:right w:val="single" w:sz="4" w:space="0" w:color="auto"/>
            </w:tcBorders>
            <w:vAlign w:val="center"/>
          </w:tcPr>
          <w:p w14:paraId="464D6375" w14:textId="77777777" w:rsidR="00A94309" w:rsidRPr="003A6AEF" w:rsidRDefault="00A94309" w:rsidP="00E47366">
            <w:pPr>
              <w:jc w:val="center"/>
              <w:rPr>
                <w:rFonts w:cs="Antiqua"/>
              </w:rPr>
            </w:pPr>
            <w:r w:rsidRPr="003A6AEF">
              <w:rPr>
                <w:rFonts w:cs="Antiqua"/>
              </w:rPr>
              <w:t>19675,45</w:t>
            </w:r>
          </w:p>
          <w:p w14:paraId="21ED53CD" w14:textId="77777777" w:rsidR="00A94309" w:rsidRPr="003A6AEF" w:rsidRDefault="00A94309" w:rsidP="00E47366">
            <w:pPr>
              <w:jc w:val="center"/>
              <w:rPr>
                <w:rFonts w:cs="Antiqua"/>
                <w:i/>
              </w:rPr>
            </w:pPr>
            <w:r w:rsidRPr="003A6AEF">
              <w:rPr>
                <w:rFonts w:cs="Antiqua"/>
                <w:i/>
              </w:rPr>
              <w:t>(сума рядків 1 та 2 цієї таблиці)</w:t>
            </w:r>
          </w:p>
        </w:tc>
      </w:tr>
      <w:tr w:rsidR="00A94309" w:rsidRPr="003A6AEF" w14:paraId="346FC7BB" w14:textId="77777777" w:rsidTr="00E47366">
        <w:trPr>
          <w:tblHeader/>
        </w:trPr>
        <w:tc>
          <w:tcPr>
            <w:tcW w:w="1478" w:type="dxa"/>
            <w:tcBorders>
              <w:top w:val="single" w:sz="4" w:space="0" w:color="auto"/>
              <w:left w:val="single" w:sz="4" w:space="0" w:color="auto"/>
              <w:bottom w:val="single" w:sz="4" w:space="0" w:color="auto"/>
              <w:right w:val="single" w:sz="4" w:space="0" w:color="auto"/>
            </w:tcBorders>
            <w:vAlign w:val="center"/>
          </w:tcPr>
          <w:p w14:paraId="34730F0F" w14:textId="77777777" w:rsidR="00A94309" w:rsidRPr="003A6AEF" w:rsidRDefault="00A94309" w:rsidP="00E47366">
            <w:pPr>
              <w:ind w:left="-72" w:right="-80"/>
              <w:jc w:val="center"/>
              <w:rPr>
                <w:rFonts w:cs="Antiqua"/>
              </w:rPr>
            </w:pPr>
            <w:r w:rsidRPr="003A6AEF">
              <w:rPr>
                <w:rFonts w:cs="Antiqua"/>
              </w:rPr>
              <w:t>4</w:t>
            </w:r>
          </w:p>
        </w:tc>
        <w:tc>
          <w:tcPr>
            <w:tcW w:w="3370" w:type="dxa"/>
            <w:tcBorders>
              <w:top w:val="single" w:sz="4" w:space="0" w:color="auto"/>
              <w:left w:val="single" w:sz="4" w:space="0" w:color="auto"/>
              <w:bottom w:val="single" w:sz="4" w:space="0" w:color="auto"/>
              <w:right w:val="single" w:sz="4" w:space="0" w:color="auto"/>
            </w:tcBorders>
            <w:vAlign w:val="center"/>
          </w:tcPr>
          <w:p w14:paraId="3D158B51" w14:textId="77777777" w:rsidR="00A94309" w:rsidRPr="003A6AEF" w:rsidRDefault="00A94309" w:rsidP="00E47366">
            <w:pPr>
              <w:jc w:val="center"/>
              <w:rPr>
                <w:rFonts w:cs="Antiqua"/>
              </w:rPr>
            </w:pPr>
            <w:r w:rsidRPr="003A6AEF">
              <w:rPr>
                <w:rFonts w:cs="Antiqua"/>
              </w:rPr>
              <w:t>Бюджетні витрати  на адміністрування регулювання суб’єктів малого підприємництва</w:t>
            </w:r>
          </w:p>
        </w:tc>
        <w:tc>
          <w:tcPr>
            <w:tcW w:w="2401" w:type="dxa"/>
            <w:tcBorders>
              <w:top w:val="single" w:sz="4" w:space="0" w:color="auto"/>
              <w:left w:val="single" w:sz="4" w:space="0" w:color="auto"/>
              <w:bottom w:val="single" w:sz="4" w:space="0" w:color="auto"/>
              <w:right w:val="single" w:sz="4" w:space="0" w:color="auto"/>
            </w:tcBorders>
            <w:vAlign w:val="center"/>
          </w:tcPr>
          <w:p w14:paraId="7E8E663B" w14:textId="77777777" w:rsidR="00A94309" w:rsidRPr="003A6AEF" w:rsidRDefault="00A94309" w:rsidP="00E47366">
            <w:pPr>
              <w:jc w:val="center"/>
              <w:rPr>
                <w:rFonts w:cs="Antiqua"/>
              </w:rPr>
            </w:pPr>
            <w:r w:rsidRPr="003A6AEF">
              <w:rPr>
                <w:rFonts w:cs="Antiqua"/>
              </w:rPr>
              <w:t>2754,53</w:t>
            </w:r>
          </w:p>
          <w:p w14:paraId="37F4F466" w14:textId="77777777" w:rsidR="00A94309" w:rsidRPr="003A6AEF" w:rsidRDefault="00A94309" w:rsidP="00E47366">
            <w:pPr>
              <w:jc w:val="center"/>
              <w:rPr>
                <w:rFonts w:cs="Antiqua"/>
                <w:i/>
              </w:rPr>
            </w:pPr>
            <w:r w:rsidRPr="003A6AEF">
              <w:rPr>
                <w:rFonts w:cs="Antiqua"/>
                <w:i/>
              </w:rPr>
              <w:t>(дані з таблиці “Бюджетні витрати на адміністрування регулювання суб’єктів малого підприємництва” цього додатка)</w:t>
            </w:r>
          </w:p>
        </w:tc>
        <w:tc>
          <w:tcPr>
            <w:tcW w:w="2471" w:type="dxa"/>
            <w:tcBorders>
              <w:top w:val="single" w:sz="4" w:space="0" w:color="auto"/>
              <w:left w:val="single" w:sz="4" w:space="0" w:color="auto"/>
              <w:bottom w:val="single" w:sz="4" w:space="0" w:color="auto"/>
              <w:right w:val="single" w:sz="4" w:space="0" w:color="auto"/>
            </w:tcBorders>
            <w:vAlign w:val="center"/>
          </w:tcPr>
          <w:p w14:paraId="4B50B669" w14:textId="77777777" w:rsidR="00A94309" w:rsidRPr="003A6AEF" w:rsidRDefault="00A94309" w:rsidP="00E47366">
            <w:pPr>
              <w:jc w:val="center"/>
              <w:rPr>
                <w:lang w:eastAsia="en-US"/>
              </w:rPr>
            </w:pPr>
            <w:r w:rsidRPr="003A6AEF">
              <w:t>13772,65</w:t>
            </w:r>
          </w:p>
          <w:p w14:paraId="7272AD50" w14:textId="77777777" w:rsidR="00A94309" w:rsidRPr="003A6AEF" w:rsidRDefault="00A94309" w:rsidP="00E47366">
            <w:pPr>
              <w:jc w:val="center"/>
            </w:pPr>
            <w:r w:rsidRPr="003A6AEF">
              <w:rPr>
                <w:i/>
              </w:rPr>
              <w:t>(дані з таблиці “Бюджетні витрати на адміністрування регулювання суб’єктів малого підприємництва” цього додатк</w:t>
            </w:r>
            <w:r w:rsidRPr="003A6AEF">
              <w:t>а)</w:t>
            </w:r>
          </w:p>
        </w:tc>
      </w:tr>
      <w:tr w:rsidR="00A94309" w:rsidRPr="003A6AEF" w14:paraId="5A100DBD" w14:textId="77777777" w:rsidTr="00E47366">
        <w:trPr>
          <w:tblHeader/>
        </w:trPr>
        <w:tc>
          <w:tcPr>
            <w:tcW w:w="1478" w:type="dxa"/>
            <w:tcBorders>
              <w:top w:val="single" w:sz="4" w:space="0" w:color="auto"/>
              <w:left w:val="single" w:sz="4" w:space="0" w:color="auto"/>
              <w:bottom w:val="single" w:sz="4" w:space="0" w:color="auto"/>
              <w:right w:val="single" w:sz="4" w:space="0" w:color="auto"/>
            </w:tcBorders>
            <w:vAlign w:val="center"/>
          </w:tcPr>
          <w:p w14:paraId="3F4E198A" w14:textId="77777777" w:rsidR="00A94309" w:rsidRPr="003A6AEF" w:rsidRDefault="00A94309" w:rsidP="00E47366">
            <w:pPr>
              <w:ind w:left="-72" w:right="-80"/>
              <w:jc w:val="center"/>
              <w:rPr>
                <w:rFonts w:cs="Antiqua"/>
              </w:rPr>
            </w:pPr>
            <w:r w:rsidRPr="003A6AEF">
              <w:rPr>
                <w:rFonts w:cs="Antiqua"/>
              </w:rPr>
              <w:t>5</w:t>
            </w:r>
          </w:p>
        </w:tc>
        <w:tc>
          <w:tcPr>
            <w:tcW w:w="3370" w:type="dxa"/>
            <w:tcBorders>
              <w:top w:val="single" w:sz="4" w:space="0" w:color="auto"/>
              <w:left w:val="single" w:sz="4" w:space="0" w:color="auto"/>
              <w:bottom w:val="single" w:sz="4" w:space="0" w:color="auto"/>
              <w:right w:val="single" w:sz="4" w:space="0" w:color="auto"/>
            </w:tcBorders>
            <w:vAlign w:val="center"/>
          </w:tcPr>
          <w:p w14:paraId="32369D59" w14:textId="77777777" w:rsidR="00A94309" w:rsidRPr="003A6AEF" w:rsidRDefault="00A94309" w:rsidP="00E47366">
            <w:pPr>
              <w:jc w:val="center"/>
              <w:rPr>
                <w:rFonts w:cs="Antiqua"/>
              </w:rPr>
            </w:pPr>
            <w:r w:rsidRPr="003A6AEF">
              <w:rPr>
                <w:rFonts w:cs="Antiqua"/>
              </w:rPr>
              <w:t>Сумарні витрати на виконання запланованого регулювання</w:t>
            </w:r>
          </w:p>
        </w:tc>
        <w:tc>
          <w:tcPr>
            <w:tcW w:w="2401" w:type="dxa"/>
            <w:tcBorders>
              <w:top w:val="single" w:sz="4" w:space="0" w:color="auto"/>
              <w:left w:val="single" w:sz="4" w:space="0" w:color="auto"/>
              <w:bottom w:val="single" w:sz="4" w:space="0" w:color="auto"/>
              <w:right w:val="single" w:sz="4" w:space="0" w:color="auto"/>
            </w:tcBorders>
            <w:vAlign w:val="center"/>
          </w:tcPr>
          <w:p w14:paraId="743F2D7B" w14:textId="77777777" w:rsidR="00A94309" w:rsidRPr="003A6AEF" w:rsidRDefault="00A94309" w:rsidP="00E47366">
            <w:pPr>
              <w:jc w:val="center"/>
              <w:rPr>
                <w:rFonts w:cs="Antiqua"/>
              </w:rPr>
            </w:pPr>
            <w:r w:rsidRPr="003A6AEF">
              <w:rPr>
                <w:rFonts w:cs="Antiqua"/>
              </w:rPr>
              <w:t>15115,58</w:t>
            </w:r>
          </w:p>
          <w:p w14:paraId="36C0B2D5" w14:textId="77777777" w:rsidR="00A94309" w:rsidRPr="003A6AEF" w:rsidRDefault="00A94309" w:rsidP="00E47366">
            <w:pPr>
              <w:jc w:val="center"/>
              <w:rPr>
                <w:rFonts w:cs="Antiqua"/>
                <w:i/>
              </w:rPr>
            </w:pPr>
            <w:r w:rsidRPr="003A6AEF">
              <w:rPr>
                <w:rFonts w:cs="Antiqua"/>
                <w:i/>
              </w:rPr>
              <w:t>(сума рядків 3 та 4 цієї таблиці)</w:t>
            </w:r>
          </w:p>
        </w:tc>
        <w:tc>
          <w:tcPr>
            <w:tcW w:w="2471" w:type="dxa"/>
            <w:tcBorders>
              <w:top w:val="single" w:sz="4" w:space="0" w:color="auto"/>
              <w:left w:val="single" w:sz="4" w:space="0" w:color="auto"/>
              <w:bottom w:val="single" w:sz="4" w:space="0" w:color="auto"/>
              <w:right w:val="single" w:sz="4" w:space="0" w:color="auto"/>
            </w:tcBorders>
          </w:tcPr>
          <w:p w14:paraId="199965A1" w14:textId="77777777" w:rsidR="00A94309" w:rsidRPr="003A6AEF" w:rsidRDefault="00A94309" w:rsidP="00E47366">
            <w:pPr>
              <w:pStyle w:val="rvps14"/>
              <w:spacing w:before="0" w:beforeAutospacing="0" w:after="0" w:afterAutospacing="0"/>
              <w:rPr>
                <w:lang w:val="uk-UA"/>
              </w:rPr>
            </w:pPr>
          </w:p>
          <w:p w14:paraId="2CDC9992" w14:textId="77777777" w:rsidR="00A94309" w:rsidRPr="003A6AEF" w:rsidRDefault="00A94309" w:rsidP="00E47366">
            <w:pPr>
              <w:ind w:left="720"/>
              <w:contextualSpacing/>
              <w:jc w:val="center"/>
              <w:rPr>
                <w:i/>
              </w:rPr>
            </w:pPr>
            <w:r w:rsidRPr="003A6AEF">
              <w:t xml:space="preserve">33448,10             </w:t>
            </w:r>
            <w:r w:rsidRPr="003A6AEF">
              <w:rPr>
                <w:i/>
              </w:rPr>
              <w:t>(сума рядків 3 та 4 цієї таблиці)</w:t>
            </w:r>
          </w:p>
          <w:p w14:paraId="25FC45D7" w14:textId="77777777" w:rsidR="00A94309" w:rsidRPr="003A6AEF" w:rsidRDefault="00A94309" w:rsidP="00E47366">
            <w:pPr>
              <w:ind w:left="720"/>
              <w:contextualSpacing/>
              <w:jc w:val="center"/>
            </w:pPr>
          </w:p>
        </w:tc>
      </w:tr>
    </w:tbl>
    <w:p w14:paraId="34EBF430" w14:textId="77777777" w:rsidR="00A94309" w:rsidRPr="003A6AEF" w:rsidRDefault="00A94309" w:rsidP="00A94309">
      <w:pPr>
        <w:rPr>
          <w:rFonts w:ascii="Calibri" w:hAnsi="Calibri"/>
          <w:lang w:eastAsia="en-US"/>
        </w:rPr>
      </w:pPr>
    </w:p>
    <w:p w14:paraId="5B0397D3" w14:textId="77777777" w:rsidR="00A94309" w:rsidRPr="003A6AEF" w:rsidRDefault="00A94309" w:rsidP="00A94309">
      <w:r w:rsidRPr="003A6AEF">
        <w:rPr>
          <w:spacing w:val="-2"/>
        </w:rPr>
        <w:t xml:space="preserve"> </w:t>
      </w:r>
    </w:p>
    <w:p w14:paraId="33E450F2" w14:textId="77777777" w:rsidR="00A94309" w:rsidRPr="003A6AEF" w:rsidRDefault="00A94309" w:rsidP="00A94309">
      <w:pPr>
        <w:tabs>
          <w:tab w:val="left" w:pos="720"/>
          <w:tab w:val="left" w:pos="900"/>
        </w:tabs>
        <w:jc w:val="both"/>
        <w:rPr>
          <w:snapToGrid w:val="0"/>
        </w:rPr>
      </w:pPr>
    </w:p>
    <w:p w14:paraId="59021ED7" w14:textId="77777777" w:rsidR="00A94309" w:rsidRPr="003A6AEF" w:rsidRDefault="00A94309" w:rsidP="00A94309">
      <w:pPr>
        <w:tabs>
          <w:tab w:val="left" w:pos="709"/>
          <w:tab w:val="left" w:pos="851"/>
          <w:tab w:val="left" w:pos="900"/>
        </w:tabs>
        <w:jc w:val="both"/>
        <w:rPr>
          <w:snapToGrid w:val="0"/>
        </w:rPr>
      </w:pPr>
      <w:r w:rsidRPr="003A6AEF">
        <w:rPr>
          <w:snapToGrid w:val="0"/>
        </w:rPr>
        <w:t>5. Розроблення коригуючих (пом’якшувальних) заходів для малого підприємництва щодо запропонованого регулювання</w:t>
      </w:r>
    </w:p>
    <w:p w14:paraId="41661085" w14:textId="77777777" w:rsidR="00A94309" w:rsidRPr="003A6AEF" w:rsidRDefault="00A94309" w:rsidP="00A94309">
      <w:pPr>
        <w:tabs>
          <w:tab w:val="left" w:pos="709"/>
          <w:tab w:val="left" w:pos="851"/>
          <w:tab w:val="left" w:pos="900"/>
        </w:tabs>
        <w:jc w:val="both"/>
        <w:rPr>
          <w:snapToGrid w:val="0"/>
        </w:rPr>
      </w:pPr>
      <w:r w:rsidRPr="003A6AEF">
        <w:rPr>
          <w:snapToGrid w:val="0"/>
        </w:rPr>
        <w:tab/>
      </w:r>
    </w:p>
    <w:p w14:paraId="0394A62C" w14:textId="77777777" w:rsidR="00A94309" w:rsidRPr="003A6AEF" w:rsidRDefault="00A94309" w:rsidP="00A94309">
      <w:pPr>
        <w:pStyle w:val="BodyText"/>
        <w:rPr>
          <w:sz w:val="24"/>
          <w:szCs w:val="24"/>
        </w:rPr>
      </w:pPr>
      <w:r w:rsidRPr="003A6AEF">
        <w:rPr>
          <w:snapToGrid w:val="0"/>
          <w:sz w:val="24"/>
          <w:szCs w:val="24"/>
        </w:rPr>
        <w:t xml:space="preserve">        </w:t>
      </w:r>
      <w:r w:rsidRPr="003A6AEF">
        <w:rPr>
          <w:sz w:val="24"/>
          <w:szCs w:val="24"/>
        </w:rPr>
        <w:t>На основі аналізу статистичних даних що наданні   фінансовим управлінням виконавчого комітету Острозької сільської ради та під час консультацій, проведених із суб’єктами підприємництва, визначено, що зазначені ставки податків є прийнятними для суб’єктів малого підприємництва, тому впровадження компенсаторних (пом’якшувальних ) заходів не розроблялося.</w:t>
      </w:r>
    </w:p>
    <w:p w14:paraId="78B79004" w14:textId="77777777" w:rsidR="00A94309" w:rsidRPr="003A6AEF" w:rsidRDefault="00A94309" w:rsidP="00A94309">
      <w:pPr>
        <w:tabs>
          <w:tab w:val="left" w:pos="720"/>
          <w:tab w:val="left" w:pos="900"/>
        </w:tabs>
        <w:jc w:val="both"/>
        <w:rPr>
          <w:snapToGrid w:val="0"/>
        </w:rPr>
      </w:pPr>
      <w:r w:rsidRPr="003A6AEF">
        <w:rPr>
          <w:snapToGrid w:val="0"/>
        </w:rPr>
        <w:t xml:space="preserve">  </w:t>
      </w:r>
    </w:p>
    <w:p w14:paraId="351CE5D6" w14:textId="77777777" w:rsidR="00A94309" w:rsidRPr="003A6AEF" w:rsidRDefault="00A94309" w:rsidP="00A94309">
      <w:pPr>
        <w:tabs>
          <w:tab w:val="left" w:pos="720"/>
          <w:tab w:val="left" w:pos="900"/>
        </w:tabs>
        <w:jc w:val="both"/>
        <w:rPr>
          <w:snapToGrid w:val="0"/>
        </w:rPr>
      </w:pPr>
    </w:p>
    <w:p w14:paraId="30AA0A4D" w14:textId="77777777" w:rsidR="00A94309" w:rsidRPr="003A6AEF" w:rsidRDefault="00A94309" w:rsidP="00A94309">
      <w:pPr>
        <w:tabs>
          <w:tab w:val="left" w:pos="720"/>
          <w:tab w:val="left" w:pos="900"/>
        </w:tabs>
        <w:jc w:val="both"/>
      </w:pPr>
      <w:r w:rsidRPr="003A6AEF">
        <w:rPr>
          <w:snapToGrid w:val="0"/>
        </w:rPr>
        <w:t xml:space="preserve">   </w:t>
      </w:r>
      <w:r w:rsidRPr="003A6AEF">
        <w:t xml:space="preserve">      VII. Обгрунтування  можливості досягнення встановлених цілей у разі прийняття запропонованого регуляторного акта</w:t>
      </w:r>
    </w:p>
    <w:p w14:paraId="0659F15C" w14:textId="77777777" w:rsidR="00A94309" w:rsidRPr="003A6AEF" w:rsidRDefault="00A94309" w:rsidP="00A94309">
      <w:pPr>
        <w:tabs>
          <w:tab w:val="left" w:pos="900"/>
        </w:tabs>
        <w:jc w:val="both"/>
      </w:pPr>
    </w:p>
    <w:p w14:paraId="438D118A" w14:textId="77777777" w:rsidR="00A94309" w:rsidRPr="003A6AEF" w:rsidRDefault="00A94309" w:rsidP="00A94309">
      <w:pPr>
        <w:tabs>
          <w:tab w:val="left" w:pos="709"/>
          <w:tab w:val="left" w:pos="851"/>
          <w:tab w:val="left" w:pos="900"/>
        </w:tabs>
        <w:jc w:val="both"/>
        <w:rPr>
          <w:snapToGrid w:val="0"/>
        </w:rPr>
      </w:pPr>
      <w:r w:rsidRPr="003A6AEF">
        <w:t xml:space="preserve">         Даний регуляторний акт спонукатиме власників об’єктів житлової та/або нежитлової нерухомості </w:t>
      </w:r>
      <w:r w:rsidRPr="003A6AEF">
        <w:rPr>
          <w:bCs/>
          <w:iCs/>
        </w:rPr>
        <w:t>сплачувати податок на нерухоме майно, відмінне від земельної ділянки, за встановленими ставками податку.</w:t>
      </w:r>
    </w:p>
    <w:p w14:paraId="15E6C10A" w14:textId="77777777" w:rsidR="00A94309" w:rsidRPr="003A6AEF" w:rsidRDefault="00A94309" w:rsidP="00A94309">
      <w:pPr>
        <w:tabs>
          <w:tab w:val="left" w:pos="720"/>
          <w:tab w:val="left" w:pos="900"/>
        </w:tabs>
        <w:jc w:val="both"/>
        <w:rPr>
          <w:snapToGrid w:val="0"/>
        </w:rPr>
      </w:pPr>
      <w:r w:rsidRPr="003A6AEF">
        <w:rPr>
          <w:snapToGrid w:val="0"/>
        </w:rPr>
        <w:t xml:space="preserve">          На досягнення цілей, у разі прийняття цього рішення, можуть вплинути такі негативні зовнішні фактори:</w:t>
      </w:r>
    </w:p>
    <w:p w14:paraId="5088514F" w14:textId="77777777" w:rsidR="00A94309" w:rsidRPr="003A6AEF" w:rsidRDefault="00A94309" w:rsidP="00A94309">
      <w:pPr>
        <w:tabs>
          <w:tab w:val="left" w:pos="720"/>
          <w:tab w:val="left" w:pos="900"/>
        </w:tabs>
        <w:jc w:val="both"/>
      </w:pPr>
      <w:r w:rsidRPr="003A6AEF">
        <w:t xml:space="preserve">         - ухилення власників об’єктів житлової та/або нежитлової нерухомості від сплати податку;</w:t>
      </w:r>
    </w:p>
    <w:p w14:paraId="18A411C7" w14:textId="77777777" w:rsidR="00A94309" w:rsidRPr="003A6AEF" w:rsidRDefault="00A94309" w:rsidP="00A94309">
      <w:pPr>
        <w:tabs>
          <w:tab w:val="left" w:pos="720"/>
          <w:tab w:val="left" w:pos="900"/>
        </w:tabs>
        <w:jc w:val="both"/>
      </w:pPr>
      <w:r w:rsidRPr="003A6AEF">
        <w:lastRenderedPageBreak/>
        <w:t xml:space="preserve">         - зміни у діючому законодавстві.</w:t>
      </w:r>
    </w:p>
    <w:p w14:paraId="694ABD1B" w14:textId="77777777" w:rsidR="00A94309" w:rsidRPr="003A6AEF" w:rsidRDefault="00A94309" w:rsidP="00A94309">
      <w:pPr>
        <w:pStyle w:val="StyleZakonu0"/>
        <w:tabs>
          <w:tab w:val="left" w:pos="709"/>
          <w:tab w:val="left" w:pos="963"/>
        </w:tabs>
        <w:spacing w:after="0" w:line="240" w:lineRule="auto"/>
        <w:ind w:firstLine="720"/>
        <w:rPr>
          <w:bCs/>
          <w:sz w:val="24"/>
          <w:szCs w:val="24"/>
        </w:rPr>
      </w:pPr>
      <w:r w:rsidRPr="003A6AEF">
        <w:rPr>
          <w:sz w:val="24"/>
          <w:szCs w:val="24"/>
        </w:rPr>
        <w:t>Позитивними  обставинами, які впливають на виконання вимог акта є дотримання власниками об’єктів житлової та/або нежитлової нерухомості строків та порядку сплати податку за встановленими ставками.</w:t>
      </w:r>
    </w:p>
    <w:p w14:paraId="7345AF63" w14:textId="77777777" w:rsidR="00A94309" w:rsidRPr="003A6AEF" w:rsidRDefault="00A94309" w:rsidP="00A94309">
      <w:pPr>
        <w:tabs>
          <w:tab w:val="left" w:pos="720"/>
          <w:tab w:val="left" w:pos="900"/>
        </w:tabs>
        <w:jc w:val="both"/>
      </w:pPr>
      <w:r w:rsidRPr="003A6AEF">
        <w:t xml:space="preserve">       </w:t>
      </w:r>
      <w:r w:rsidRPr="003A6AEF">
        <w:rPr>
          <w:snapToGrid w:val="0"/>
        </w:rPr>
        <w:t xml:space="preserve">           </w:t>
      </w:r>
    </w:p>
    <w:p w14:paraId="53666F76" w14:textId="77777777" w:rsidR="00A94309" w:rsidRPr="003A6AEF" w:rsidRDefault="00A94309" w:rsidP="00A94309">
      <w:pPr>
        <w:tabs>
          <w:tab w:val="left" w:pos="720"/>
          <w:tab w:val="left" w:pos="900"/>
        </w:tabs>
        <w:jc w:val="both"/>
      </w:pPr>
      <w:r w:rsidRPr="003A6AEF">
        <w:t xml:space="preserve">         VIII. Визначення показників результативності дії регуляторного акта</w:t>
      </w:r>
    </w:p>
    <w:p w14:paraId="1BCEDD82" w14:textId="77777777" w:rsidR="00A94309" w:rsidRPr="003A6AEF" w:rsidRDefault="00A94309" w:rsidP="00A94309">
      <w:pPr>
        <w:tabs>
          <w:tab w:val="left" w:pos="720"/>
          <w:tab w:val="left" w:pos="900"/>
        </w:tabs>
        <w:jc w:val="both"/>
      </w:pPr>
    </w:p>
    <w:p w14:paraId="6A147D52" w14:textId="77777777" w:rsidR="00A94309" w:rsidRPr="003A6AEF" w:rsidRDefault="00A94309" w:rsidP="00A94309">
      <w:pPr>
        <w:tabs>
          <w:tab w:val="left" w:pos="709"/>
          <w:tab w:val="left" w:pos="900"/>
        </w:tabs>
        <w:jc w:val="both"/>
      </w:pPr>
      <w:r w:rsidRPr="003A6AEF">
        <w:t xml:space="preserve">         Показниками, які характеризують наслідки дії регуляторного акта є кількісні (кількість платників податку на нерухоме майно, відмінне від земельної ділянки) та якісні (обсяг надходжень  податку на нерухоме майно, відмінне від земельної ділянки, до міського бюджету) показники.</w:t>
      </w:r>
    </w:p>
    <w:p w14:paraId="2F189C5D" w14:textId="77777777" w:rsidR="00A94309" w:rsidRPr="003A6AEF" w:rsidRDefault="00A94309" w:rsidP="00A94309">
      <w:pPr>
        <w:tabs>
          <w:tab w:val="left" w:pos="540"/>
          <w:tab w:val="left" w:pos="720"/>
          <w:tab w:val="left" w:pos="900"/>
        </w:tabs>
        <w:jc w:val="both"/>
      </w:pPr>
      <w:r w:rsidRPr="003A6AEF">
        <w:t xml:space="preserve">   </w:t>
      </w:r>
    </w:p>
    <w:p w14:paraId="5E337300" w14:textId="77777777" w:rsidR="00A94309" w:rsidRPr="003A6AEF" w:rsidRDefault="00A94309" w:rsidP="00A94309">
      <w:pPr>
        <w:tabs>
          <w:tab w:val="left" w:pos="540"/>
          <w:tab w:val="left" w:pos="720"/>
          <w:tab w:val="left" w:pos="900"/>
        </w:tabs>
        <w:jc w:val="both"/>
      </w:pPr>
      <w:r w:rsidRPr="003A6AEF">
        <w:t xml:space="preserve">          IX. Заходи, за допомогою яких  буде здійснюватися відстеження результативності акта</w:t>
      </w:r>
    </w:p>
    <w:p w14:paraId="76CFB152" w14:textId="77777777" w:rsidR="00A94309" w:rsidRPr="003A6AEF" w:rsidRDefault="00A94309" w:rsidP="00A94309">
      <w:pPr>
        <w:tabs>
          <w:tab w:val="left" w:pos="540"/>
          <w:tab w:val="left" w:pos="720"/>
          <w:tab w:val="left" w:pos="900"/>
        </w:tabs>
        <w:jc w:val="both"/>
      </w:pPr>
      <w:r w:rsidRPr="003A6AEF">
        <w:t xml:space="preserve">          Відстеження результативності цього регуляторного акта буде здійснюватись статистичним методом. З цією метою буде проведено аналіз офіційної статистичної інформації, отриманої від Острозької ДПІ Рівненського управління ГУ ДПС у Рівненській області і фінансового управління міської ради щодо надходжень до міського бюджету податку на нерухоме майно, відмінне від земельної ділянки, та кількості платників даного податку.</w:t>
      </w:r>
    </w:p>
    <w:p w14:paraId="18D28D54" w14:textId="77777777" w:rsidR="00A94309" w:rsidRPr="003A6AEF" w:rsidRDefault="00A94309" w:rsidP="00A94309">
      <w:pPr>
        <w:tabs>
          <w:tab w:val="left" w:pos="540"/>
          <w:tab w:val="left" w:pos="720"/>
          <w:tab w:val="left" w:pos="900"/>
        </w:tabs>
      </w:pPr>
      <w:r w:rsidRPr="003A6AEF">
        <w:t xml:space="preserve">          Термін проведення відстеження результативності регуляторного акта:</w:t>
      </w:r>
    </w:p>
    <w:p w14:paraId="608490C7" w14:textId="77777777" w:rsidR="00A94309" w:rsidRPr="003A6AEF" w:rsidRDefault="00A94309" w:rsidP="00A94309">
      <w:pPr>
        <w:numPr>
          <w:ilvl w:val="0"/>
          <w:numId w:val="16"/>
        </w:numPr>
        <w:tabs>
          <w:tab w:val="left" w:pos="540"/>
          <w:tab w:val="left" w:pos="720"/>
          <w:tab w:val="left" w:pos="900"/>
        </w:tabs>
      </w:pPr>
      <w:r w:rsidRPr="003A6AEF">
        <w:t>базовий - до дати набрання чинності дії акта;</w:t>
      </w:r>
    </w:p>
    <w:p w14:paraId="58B30426" w14:textId="77777777" w:rsidR="00A94309" w:rsidRPr="003A6AEF" w:rsidRDefault="00A94309" w:rsidP="00A94309">
      <w:pPr>
        <w:numPr>
          <w:ilvl w:val="0"/>
          <w:numId w:val="16"/>
        </w:numPr>
        <w:tabs>
          <w:tab w:val="left" w:pos="540"/>
          <w:tab w:val="left" w:pos="720"/>
          <w:tab w:val="left" w:pos="900"/>
        </w:tabs>
      </w:pPr>
      <w:r w:rsidRPr="003A6AEF">
        <w:t>повторний – через рік після набрання чинності дії акта;</w:t>
      </w:r>
    </w:p>
    <w:p w14:paraId="66B3082F" w14:textId="77777777" w:rsidR="00A94309" w:rsidRPr="003A6AEF" w:rsidRDefault="00A94309" w:rsidP="00A94309">
      <w:pPr>
        <w:numPr>
          <w:ilvl w:val="0"/>
          <w:numId w:val="16"/>
        </w:numPr>
        <w:tabs>
          <w:tab w:val="left" w:pos="540"/>
          <w:tab w:val="left" w:pos="720"/>
          <w:tab w:val="left" w:pos="900"/>
        </w:tabs>
      </w:pPr>
      <w:r w:rsidRPr="003A6AEF">
        <w:t>періодичний – один раз  на кожні три роки, починаючи  від дня</w:t>
      </w:r>
    </w:p>
    <w:p w14:paraId="7D4DDFDE" w14:textId="77777777" w:rsidR="00A94309" w:rsidRPr="003A6AEF" w:rsidRDefault="00A94309" w:rsidP="00A94309">
      <w:pPr>
        <w:tabs>
          <w:tab w:val="left" w:pos="540"/>
          <w:tab w:val="left" w:pos="720"/>
          <w:tab w:val="left" w:pos="900"/>
        </w:tabs>
      </w:pPr>
      <w:r w:rsidRPr="003A6AEF">
        <w:t xml:space="preserve"> закінчення заходів повторного відстеження результативності акта.</w:t>
      </w:r>
    </w:p>
    <w:p w14:paraId="2F923DF6" w14:textId="77777777" w:rsidR="00A94309" w:rsidRPr="003A6AEF" w:rsidRDefault="00A94309" w:rsidP="00A94309">
      <w:pPr>
        <w:tabs>
          <w:tab w:val="left" w:pos="540"/>
          <w:tab w:val="left" w:pos="720"/>
          <w:tab w:val="left" w:pos="900"/>
        </w:tabs>
        <w:ind w:left="720"/>
        <w:jc w:val="both"/>
      </w:pPr>
      <w:r w:rsidRPr="003A6AEF">
        <w:t xml:space="preserve"> </w:t>
      </w:r>
    </w:p>
    <w:p w14:paraId="185FD904" w14:textId="77777777" w:rsidR="00A94309" w:rsidRDefault="00A94309" w:rsidP="00A94309">
      <w:pPr>
        <w:tabs>
          <w:tab w:val="left" w:pos="540"/>
          <w:tab w:val="left" w:pos="720"/>
          <w:tab w:val="left" w:pos="900"/>
        </w:tabs>
        <w:jc w:val="both"/>
      </w:pPr>
      <w:r w:rsidRPr="003A6AEF">
        <w:t xml:space="preserve">         За результатами проведених відстежень результативності регуляторного акта в разі виникнення неврегульованості питань, вони можуть бути усунені шляхом внесених відповідних змін.</w:t>
      </w:r>
    </w:p>
    <w:p w14:paraId="30152F58" w14:textId="77777777" w:rsidR="00A94309" w:rsidRPr="003A6AEF" w:rsidRDefault="00A94309" w:rsidP="00A94309">
      <w:pPr>
        <w:tabs>
          <w:tab w:val="left" w:pos="540"/>
          <w:tab w:val="left" w:pos="720"/>
          <w:tab w:val="left" w:pos="900"/>
        </w:tabs>
        <w:jc w:val="both"/>
      </w:pPr>
    </w:p>
    <w:p w14:paraId="37C601FC" w14:textId="77777777" w:rsidR="00A94309" w:rsidRPr="003A6AEF" w:rsidRDefault="00A94309" w:rsidP="00A94309">
      <w:pPr>
        <w:tabs>
          <w:tab w:val="left" w:pos="540"/>
          <w:tab w:val="left" w:pos="720"/>
          <w:tab w:val="left" w:pos="900"/>
        </w:tabs>
        <w:jc w:val="both"/>
      </w:pPr>
      <w:r w:rsidRPr="003A6AEF">
        <w:t xml:space="preserve">         Пропозиції  та зауваження до проекту рішення надсилати у письмовій формі у відділ економіки, торгівлі та побутового обслуговування населення  виконавчого комітету Острозької міської ради за адресою вул. Героїв Майдану, 4  каб.16 протягом місяця від дня опублікування проекту рішення.</w:t>
      </w:r>
    </w:p>
    <w:p w14:paraId="4246F12B" w14:textId="77777777" w:rsidR="00A94309" w:rsidRPr="003A6AEF" w:rsidRDefault="00A94309" w:rsidP="00A94309">
      <w:pPr>
        <w:tabs>
          <w:tab w:val="left" w:pos="540"/>
          <w:tab w:val="left" w:pos="720"/>
          <w:tab w:val="left" w:pos="900"/>
        </w:tabs>
        <w:jc w:val="both"/>
      </w:pPr>
    </w:p>
    <w:p w14:paraId="369EE98B" w14:textId="77777777" w:rsidR="00A94309" w:rsidRPr="003A6AEF" w:rsidRDefault="00A94309" w:rsidP="00A94309">
      <w:pPr>
        <w:tabs>
          <w:tab w:val="left" w:pos="540"/>
          <w:tab w:val="left" w:pos="720"/>
          <w:tab w:val="left" w:pos="900"/>
        </w:tabs>
        <w:jc w:val="both"/>
      </w:pPr>
    </w:p>
    <w:p w14:paraId="09725B0E" w14:textId="77777777" w:rsidR="00A94309" w:rsidRPr="003A6AEF" w:rsidRDefault="00A94309" w:rsidP="00A94309">
      <w:pPr>
        <w:tabs>
          <w:tab w:val="left" w:pos="540"/>
          <w:tab w:val="left" w:pos="720"/>
          <w:tab w:val="left" w:pos="900"/>
        </w:tabs>
        <w:jc w:val="both"/>
      </w:pPr>
    </w:p>
    <w:p w14:paraId="031BEE99" w14:textId="77777777" w:rsidR="00A94309" w:rsidRPr="003A6AEF" w:rsidRDefault="00A94309" w:rsidP="00A94309">
      <w:pPr>
        <w:tabs>
          <w:tab w:val="left" w:pos="540"/>
          <w:tab w:val="left" w:pos="720"/>
          <w:tab w:val="left" w:pos="900"/>
        </w:tabs>
        <w:jc w:val="both"/>
      </w:pPr>
      <w:r w:rsidRPr="003A6AEF">
        <w:t>Розробник:</w:t>
      </w:r>
    </w:p>
    <w:p w14:paraId="619D1422" w14:textId="77777777" w:rsidR="00A94309" w:rsidRPr="003A6AEF" w:rsidRDefault="00A94309" w:rsidP="00A94309">
      <w:pPr>
        <w:tabs>
          <w:tab w:val="left" w:pos="540"/>
          <w:tab w:val="left" w:pos="720"/>
          <w:tab w:val="left" w:pos="900"/>
        </w:tabs>
        <w:jc w:val="both"/>
      </w:pPr>
      <w:r w:rsidRPr="003A6AEF">
        <w:t>Начальник відділу економіки, торгівлі</w:t>
      </w:r>
    </w:p>
    <w:p w14:paraId="621A512A" w14:textId="77777777" w:rsidR="00A94309" w:rsidRPr="003A6AEF" w:rsidRDefault="00A94309" w:rsidP="00A94309">
      <w:pPr>
        <w:tabs>
          <w:tab w:val="left" w:pos="540"/>
          <w:tab w:val="left" w:pos="720"/>
          <w:tab w:val="left" w:pos="900"/>
        </w:tabs>
        <w:jc w:val="both"/>
      </w:pPr>
      <w:r w:rsidRPr="003A6AEF">
        <w:t xml:space="preserve">та побутового обслуговування населення                  </w:t>
      </w:r>
      <w:r>
        <w:tab/>
      </w:r>
      <w:r>
        <w:tab/>
      </w:r>
      <w:r>
        <w:tab/>
      </w:r>
      <w:r w:rsidRPr="003A6AEF">
        <w:t xml:space="preserve">              Г.Загородня</w:t>
      </w:r>
    </w:p>
    <w:p w14:paraId="26A8AFEC" w14:textId="77777777" w:rsidR="00A94309" w:rsidRPr="00FA708D" w:rsidRDefault="00A94309" w:rsidP="00A94309"/>
    <w:p w14:paraId="27C8C4A1" w14:textId="3D972F98" w:rsidR="002B220E" w:rsidRPr="00A94309" w:rsidRDefault="002B220E" w:rsidP="00A94309"/>
    <w:sectPr w:rsidR="002B220E" w:rsidRPr="00A94309" w:rsidSect="00B47C2E">
      <w:footerReference w:type="even" r:id="rId7"/>
      <w:footerReference w:type="default" r:id="rId8"/>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4C609" w14:textId="77777777" w:rsidR="008C0429" w:rsidRDefault="00D6557D">
      <w:r>
        <w:separator/>
      </w:r>
    </w:p>
  </w:endnote>
  <w:endnote w:type="continuationSeparator" w:id="0">
    <w:p w14:paraId="0FBF0E59" w14:textId="77777777" w:rsidR="008C0429" w:rsidRDefault="00D6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40250" w14:textId="77777777" w:rsidR="00B47C2E" w:rsidRDefault="007F3874" w:rsidP="00257D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9973AD" w14:textId="77777777" w:rsidR="00B47C2E" w:rsidRDefault="00A94309" w:rsidP="00B47C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58BE3" w14:textId="77777777" w:rsidR="00B47C2E" w:rsidRDefault="007F3874" w:rsidP="00257D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B845908" w14:textId="77777777" w:rsidR="00B47C2E" w:rsidRDefault="00A94309" w:rsidP="00B47C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FD42F" w14:textId="77777777" w:rsidR="008C0429" w:rsidRDefault="00D6557D">
      <w:r>
        <w:separator/>
      </w:r>
    </w:p>
  </w:footnote>
  <w:footnote w:type="continuationSeparator" w:id="0">
    <w:p w14:paraId="6F1833BE" w14:textId="77777777" w:rsidR="008C0429" w:rsidRDefault="00D65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60CBA"/>
    <w:multiLevelType w:val="hybridMultilevel"/>
    <w:tmpl w:val="D6D2CF86"/>
    <w:lvl w:ilvl="0" w:tplc="34C00F1A">
      <w:numFmt w:val="bullet"/>
      <w:lvlText w:val="–"/>
      <w:lvlJc w:val="left"/>
      <w:pPr>
        <w:tabs>
          <w:tab w:val="num" w:pos="510"/>
        </w:tabs>
        <w:ind w:left="51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79042F5"/>
    <w:multiLevelType w:val="hybridMultilevel"/>
    <w:tmpl w:val="FF9A6CAC"/>
    <w:lvl w:ilvl="0" w:tplc="4B6A7E3A">
      <w:start w:val="1"/>
      <w:numFmt w:val="decimal"/>
      <w:lvlText w:val="%1."/>
      <w:lvlJc w:val="left"/>
      <w:pPr>
        <w:tabs>
          <w:tab w:val="num" w:pos="660"/>
        </w:tabs>
        <w:ind w:left="660" w:hanging="360"/>
      </w:pPr>
      <w:rPr>
        <w:rFonts w:hint="default"/>
      </w:rPr>
    </w:lvl>
    <w:lvl w:ilvl="1" w:tplc="04220019" w:tentative="1">
      <w:start w:val="1"/>
      <w:numFmt w:val="lowerLetter"/>
      <w:lvlText w:val="%2."/>
      <w:lvlJc w:val="left"/>
      <w:pPr>
        <w:tabs>
          <w:tab w:val="num" w:pos="1380"/>
        </w:tabs>
        <w:ind w:left="1380" w:hanging="360"/>
      </w:pPr>
    </w:lvl>
    <w:lvl w:ilvl="2" w:tplc="0422001B" w:tentative="1">
      <w:start w:val="1"/>
      <w:numFmt w:val="lowerRoman"/>
      <w:lvlText w:val="%3."/>
      <w:lvlJc w:val="right"/>
      <w:pPr>
        <w:tabs>
          <w:tab w:val="num" w:pos="2100"/>
        </w:tabs>
        <w:ind w:left="2100" w:hanging="180"/>
      </w:pPr>
    </w:lvl>
    <w:lvl w:ilvl="3" w:tplc="0422000F" w:tentative="1">
      <w:start w:val="1"/>
      <w:numFmt w:val="decimal"/>
      <w:lvlText w:val="%4."/>
      <w:lvlJc w:val="left"/>
      <w:pPr>
        <w:tabs>
          <w:tab w:val="num" w:pos="2820"/>
        </w:tabs>
        <w:ind w:left="2820" w:hanging="360"/>
      </w:pPr>
    </w:lvl>
    <w:lvl w:ilvl="4" w:tplc="04220019" w:tentative="1">
      <w:start w:val="1"/>
      <w:numFmt w:val="lowerLetter"/>
      <w:lvlText w:val="%5."/>
      <w:lvlJc w:val="left"/>
      <w:pPr>
        <w:tabs>
          <w:tab w:val="num" w:pos="3540"/>
        </w:tabs>
        <w:ind w:left="3540" w:hanging="360"/>
      </w:pPr>
    </w:lvl>
    <w:lvl w:ilvl="5" w:tplc="0422001B" w:tentative="1">
      <w:start w:val="1"/>
      <w:numFmt w:val="lowerRoman"/>
      <w:lvlText w:val="%6."/>
      <w:lvlJc w:val="right"/>
      <w:pPr>
        <w:tabs>
          <w:tab w:val="num" w:pos="4260"/>
        </w:tabs>
        <w:ind w:left="4260" w:hanging="180"/>
      </w:pPr>
    </w:lvl>
    <w:lvl w:ilvl="6" w:tplc="0422000F" w:tentative="1">
      <w:start w:val="1"/>
      <w:numFmt w:val="decimal"/>
      <w:lvlText w:val="%7."/>
      <w:lvlJc w:val="left"/>
      <w:pPr>
        <w:tabs>
          <w:tab w:val="num" w:pos="4980"/>
        </w:tabs>
        <w:ind w:left="4980" w:hanging="360"/>
      </w:pPr>
    </w:lvl>
    <w:lvl w:ilvl="7" w:tplc="04220019" w:tentative="1">
      <w:start w:val="1"/>
      <w:numFmt w:val="lowerLetter"/>
      <w:lvlText w:val="%8."/>
      <w:lvlJc w:val="left"/>
      <w:pPr>
        <w:tabs>
          <w:tab w:val="num" w:pos="5700"/>
        </w:tabs>
        <w:ind w:left="5700" w:hanging="360"/>
      </w:pPr>
    </w:lvl>
    <w:lvl w:ilvl="8" w:tplc="0422001B" w:tentative="1">
      <w:start w:val="1"/>
      <w:numFmt w:val="lowerRoman"/>
      <w:lvlText w:val="%9."/>
      <w:lvlJc w:val="right"/>
      <w:pPr>
        <w:tabs>
          <w:tab w:val="num" w:pos="6420"/>
        </w:tabs>
        <w:ind w:left="6420" w:hanging="180"/>
      </w:pPr>
    </w:lvl>
  </w:abstractNum>
  <w:abstractNum w:abstractNumId="2" w15:restartNumberingAfterBreak="0">
    <w:nsid w:val="0BA60025"/>
    <w:multiLevelType w:val="hybridMultilevel"/>
    <w:tmpl w:val="02D86736"/>
    <w:lvl w:ilvl="0" w:tplc="54906F86">
      <w:start w:val="2"/>
      <w:numFmt w:val="bullet"/>
      <w:lvlText w:val="-"/>
      <w:lvlJc w:val="left"/>
      <w:pPr>
        <w:tabs>
          <w:tab w:val="num" w:pos="600"/>
        </w:tabs>
        <w:ind w:left="600" w:hanging="360"/>
      </w:pPr>
      <w:rPr>
        <w:rFonts w:ascii="Times New Roman" w:eastAsia="Times New Roman" w:hAnsi="Times New Roman" w:cs="Times New Roman" w:hint="default"/>
      </w:rPr>
    </w:lvl>
    <w:lvl w:ilvl="1" w:tplc="04220003" w:tentative="1">
      <w:start w:val="1"/>
      <w:numFmt w:val="bullet"/>
      <w:lvlText w:val="o"/>
      <w:lvlJc w:val="left"/>
      <w:pPr>
        <w:tabs>
          <w:tab w:val="num" w:pos="1320"/>
        </w:tabs>
        <w:ind w:left="1320" w:hanging="360"/>
      </w:pPr>
      <w:rPr>
        <w:rFonts w:ascii="Courier New" w:hAnsi="Courier New" w:cs="Courier New" w:hint="default"/>
      </w:rPr>
    </w:lvl>
    <w:lvl w:ilvl="2" w:tplc="04220005" w:tentative="1">
      <w:start w:val="1"/>
      <w:numFmt w:val="bullet"/>
      <w:lvlText w:val=""/>
      <w:lvlJc w:val="left"/>
      <w:pPr>
        <w:tabs>
          <w:tab w:val="num" w:pos="2040"/>
        </w:tabs>
        <w:ind w:left="2040" w:hanging="360"/>
      </w:pPr>
      <w:rPr>
        <w:rFonts w:ascii="Wingdings" w:hAnsi="Wingdings" w:hint="default"/>
      </w:rPr>
    </w:lvl>
    <w:lvl w:ilvl="3" w:tplc="04220001" w:tentative="1">
      <w:start w:val="1"/>
      <w:numFmt w:val="bullet"/>
      <w:lvlText w:val=""/>
      <w:lvlJc w:val="left"/>
      <w:pPr>
        <w:tabs>
          <w:tab w:val="num" w:pos="2760"/>
        </w:tabs>
        <w:ind w:left="2760" w:hanging="360"/>
      </w:pPr>
      <w:rPr>
        <w:rFonts w:ascii="Symbol" w:hAnsi="Symbol" w:hint="default"/>
      </w:rPr>
    </w:lvl>
    <w:lvl w:ilvl="4" w:tplc="04220003" w:tentative="1">
      <w:start w:val="1"/>
      <w:numFmt w:val="bullet"/>
      <w:lvlText w:val="o"/>
      <w:lvlJc w:val="left"/>
      <w:pPr>
        <w:tabs>
          <w:tab w:val="num" w:pos="3480"/>
        </w:tabs>
        <w:ind w:left="3480" w:hanging="360"/>
      </w:pPr>
      <w:rPr>
        <w:rFonts w:ascii="Courier New" w:hAnsi="Courier New" w:cs="Courier New" w:hint="default"/>
      </w:rPr>
    </w:lvl>
    <w:lvl w:ilvl="5" w:tplc="04220005" w:tentative="1">
      <w:start w:val="1"/>
      <w:numFmt w:val="bullet"/>
      <w:lvlText w:val=""/>
      <w:lvlJc w:val="left"/>
      <w:pPr>
        <w:tabs>
          <w:tab w:val="num" w:pos="4200"/>
        </w:tabs>
        <w:ind w:left="4200" w:hanging="360"/>
      </w:pPr>
      <w:rPr>
        <w:rFonts w:ascii="Wingdings" w:hAnsi="Wingdings" w:hint="default"/>
      </w:rPr>
    </w:lvl>
    <w:lvl w:ilvl="6" w:tplc="04220001" w:tentative="1">
      <w:start w:val="1"/>
      <w:numFmt w:val="bullet"/>
      <w:lvlText w:val=""/>
      <w:lvlJc w:val="left"/>
      <w:pPr>
        <w:tabs>
          <w:tab w:val="num" w:pos="4920"/>
        </w:tabs>
        <w:ind w:left="4920" w:hanging="360"/>
      </w:pPr>
      <w:rPr>
        <w:rFonts w:ascii="Symbol" w:hAnsi="Symbol" w:hint="default"/>
      </w:rPr>
    </w:lvl>
    <w:lvl w:ilvl="7" w:tplc="04220003" w:tentative="1">
      <w:start w:val="1"/>
      <w:numFmt w:val="bullet"/>
      <w:lvlText w:val="o"/>
      <w:lvlJc w:val="left"/>
      <w:pPr>
        <w:tabs>
          <w:tab w:val="num" w:pos="5640"/>
        </w:tabs>
        <w:ind w:left="5640" w:hanging="360"/>
      </w:pPr>
      <w:rPr>
        <w:rFonts w:ascii="Courier New" w:hAnsi="Courier New" w:cs="Courier New" w:hint="default"/>
      </w:rPr>
    </w:lvl>
    <w:lvl w:ilvl="8" w:tplc="04220005" w:tentative="1">
      <w:start w:val="1"/>
      <w:numFmt w:val="bullet"/>
      <w:lvlText w:val=""/>
      <w:lvlJc w:val="left"/>
      <w:pPr>
        <w:tabs>
          <w:tab w:val="num" w:pos="6360"/>
        </w:tabs>
        <w:ind w:left="6360" w:hanging="360"/>
      </w:pPr>
      <w:rPr>
        <w:rFonts w:ascii="Wingdings" w:hAnsi="Wingdings" w:hint="default"/>
      </w:rPr>
    </w:lvl>
  </w:abstractNum>
  <w:abstractNum w:abstractNumId="3" w15:restartNumberingAfterBreak="0">
    <w:nsid w:val="0CC87B92"/>
    <w:multiLevelType w:val="hybridMultilevel"/>
    <w:tmpl w:val="B36CCC50"/>
    <w:lvl w:ilvl="0" w:tplc="A9941B8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4" w15:restartNumberingAfterBreak="0">
    <w:nsid w:val="12127883"/>
    <w:multiLevelType w:val="hybridMultilevel"/>
    <w:tmpl w:val="A20E77C6"/>
    <w:lvl w:ilvl="0" w:tplc="2410F2A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5" w15:restartNumberingAfterBreak="0">
    <w:nsid w:val="1B4C712E"/>
    <w:multiLevelType w:val="multilevel"/>
    <w:tmpl w:val="7C4618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FA4004F"/>
    <w:multiLevelType w:val="hybridMultilevel"/>
    <w:tmpl w:val="F8CC74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21B71FE3"/>
    <w:multiLevelType w:val="hybridMultilevel"/>
    <w:tmpl w:val="1A7A0C5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25AF5BCC"/>
    <w:multiLevelType w:val="multilevel"/>
    <w:tmpl w:val="DE225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2E400B3"/>
    <w:multiLevelType w:val="multilevel"/>
    <w:tmpl w:val="0D641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B0D189C"/>
    <w:multiLevelType w:val="hybridMultilevel"/>
    <w:tmpl w:val="CE868BB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40B40ADF"/>
    <w:multiLevelType w:val="multilevel"/>
    <w:tmpl w:val="9C086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47E3577"/>
    <w:multiLevelType w:val="hybridMultilevel"/>
    <w:tmpl w:val="99582C70"/>
    <w:lvl w:ilvl="0" w:tplc="61D0C1C8">
      <w:start w:val="1"/>
      <w:numFmt w:val="decimal"/>
      <w:lvlText w:val="%1."/>
      <w:lvlJc w:val="left"/>
      <w:pPr>
        <w:tabs>
          <w:tab w:val="num" w:pos="795"/>
        </w:tabs>
        <w:ind w:left="795" w:hanging="43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58AC1043"/>
    <w:multiLevelType w:val="hybridMultilevel"/>
    <w:tmpl w:val="24E01C26"/>
    <w:lvl w:ilvl="0" w:tplc="6472E0F2">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4" w15:restartNumberingAfterBreak="0">
    <w:nsid w:val="5B0A5BC0"/>
    <w:multiLevelType w:val="hybridMultilevel"/>
    <w:tmpl w:val="B85AFDFC"/>
    <w:lvl w:ilvl="0" w:tplc="81A05802">
      <w:start w:val="9"/>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64B1199"/>
    <w:multiLevelType w:val="hybridMultilevel"/>
    <w:tmpl w:val="FFE20E08"/>
    <w:lvl w:ilvl="0" w:tplc="117C36D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E840851"/>
    <w:multiLevelType w:val="hybridMultilevel"/>
    <w:tmpl w:val="A8B488DC"/>
    <w:lvl w:ilvl="0" w:tplc="B4304410">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2"/>
  </w:num>
  <w:num w:numId="3">
    <w:abstractNumId w:val="12"/>
  </w:num>
  <w:num w:numId="4">
    <w:abstractNumId w:val="6"/>
  </w:num>
  <w:num w:numId="5">
    <w:abstractNumId w:val="4"/>
  </w:num>
  <w:num w:numId="6">
    <w:abstractNumId w:val="7"/>
  </w:num>
  <w:num w:numId="7">
    <w:abstractNumId w:val="3"/>
  </w:num>
  <w:num w:numId="8">
    <w:abstractNumId w:val="13"/>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20E"/>
    <w:rsid w:val="002B220E"/>
    <w:rsid w:val="0066476D"/>
    <w:rsid w:val="007F3874"/>
    <w:rsid w:val="008C0429"/>
    <w:rsid w:val="00A94309"/>
    <w:rsid w:val="00D6557D"/>
    <w:rsid w:val="00FA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44517E"/>
  <w15:chartTrackingRefBased/>
  <w15:docId w15:val="{F7FFB44A-B6A9-49CF-B89E-91F2941D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76D"/>
    <w:pPr>
      <w:spacing w:after="0" w:line="240" w:lineRule="auto"/>
    </w:pPr>
    <w:rPr>
      <w:rFonts w:ascii="Times New Roman" w:eastAsia="Times New Roman" w:hAnsi="Times New Roman" w:cs="Times New Roman"/>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4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3874"/>
    <w:pPr>
      <w:spacing w:before="100" w:beforeAutospacing="1" w:after="100" w:afterAutospacing="1"/>
    </w:pPr>
  </w:style>
  <w:style w:type="character" w:styleId="Strong">
    <w:name w:val="Strong"/>
    <w:basedOn w:val="DefaultParagraphFont"/>
    <w:qFormat/>
    <w:rsid w:val="007F3874"/>
    <w:rPr>
      <w:b/>
      <w:bCs/>
    </w:rPr>
  </w:style>
  <w:style w:type="character" w:styleId="Emphasis">
    <w:name w:val="Emphasis"/>
    <w:basedOn w:val="DefaultParagraphFont"/>
    <w:qFormat/>
    <w:rsid w:val="007F3874"/>
    <w:rPr>
      <w:i/>
      <w:iCs/>
    </w:rPr>
  </w:style>
  <w:style w:type="paragraph" w:styleId="Footer">
    <w:name w:val="footer"/>
    <w:basedOn w:val="Normal"/>
    <w:link w:val="FooterChar"/>
    <w:rsid w:val="007F3874"/>
    <w:pPr>
      <w:tabs>
        <w:tab w:val="center" w:pos="4677"/>
        <w:tab w:val="right" w:pos="9355"/>
      </w:tabs>
    </w:pPr>
    <w:rPr>
      <w:lang w:val="ru-RU" w:eastAsia="ru-RU"/>
    </w:rPr>
  </w:style>
  <w:style w:type="character" w:customStyle="1" w:styleId="FooterChar">
    <w:name w:val="Footer Char"/>
    <w:basedOn w:val="DefaultParagraphFont"/>
    <w:link w:val="Footer"/>
    <w:rsid w:val="007F3874"/>
    <w:rPr>
      <w:rFonts w:ascii="Times New Roman" w:eastAsia="Times New Roman" w:hAnsi="Times New Roman" w:cs="Times New Roman"/>
      <w:sz w:val="24"/>
      <w:szCs w:val="24"/>
      <w:lang w:val="ru-RU" w:eastAsia="ru-RU"/>
    </w:rPr>
  </w:style>
  <w:style w:type="character" w:styleId="PageNumber">
    <w:name w:val="page number"/>
    <w:basedOn w:val="DefaultParagraphFont"/>
    <w:rsid w:val="007F3874"/>
  </w:style>
  <w:style w:type="character" w:customStyle="1" w:styleId="StyleZakonu">
    <w:name w:val="StyleZakonu Знак"/>
    <w:link w:val="StyleZakonu0"/>
    <w:locked/>
    <w:rsid w:val="00D6557D"/>
    <w:rPr>
      <w:lang w:val="uk-UA" w:eastAsia="ru-RU"/>
    </w:rPr>
  </w:style>
  <w:style w:type="paragraph" w:customStyle="1" w:styleId="StyleZakonu0">
    <w:name w:val="StyleZakonu"/>
    <w:basedOn w:val="Normal"/>
    <w:link w:val="StyleZakonu"/>
    <w:rsid w:val="00D6557D"/>
    <w:pPr>
      <w:spacing w:after="60" w:line="220" w:lineRule="exact"/>
      <w:ind w:firstLine="284"/>
      <w:contextualSpacing/>
      <w:jc w:val="both"/>
    </w:pPr>
    <w:rPr>
      <w:rFonts w:asciiTheme="minorHAnsi" w:eastAsiaTheme="minorHAnsi" w:hAnsiTheme="minorHAnsi" w:cstheme="minorBidi"/>
      <w:sz w:val="22"/>
      <w:szCs w:val="22"/>
      <w:lang w:eastAsia="ru-RU"/>
    </w:rPr>
  </w:style>
  <w:style w:type="paragraph" w:customStyle="1" w:styleId="rvps2">
    <w:name w:val="rvps2"/>
    <w:basedOn w:val="Normal"/>
    <w:rsid w:val="00D6557D"/>
    <w:pPr>
      <w:spacing w:before="100" w:beforeAutospacing="1" w:after="100" w:afterAutospacing="1"/>
      <w:contextualSpacing/>
    </w:pPr>
    <w:rPr>
      <w:rFonts w:eastAsia="Calibri"/>
      <w:lang w:val="ru-RU" w:eastAsia="ru-RU"/>
    </w:rPr>
  </w:style>
  <w:style w:type="paragraph" w:customStyle="1" w:styleId="rvps14">
    <w:name w:val="rvps14"/>
    <w:basedOn w:val="Normal"/>
    <w:rsid w:val="00D6557D"/>
    <w:pPr>
      <w:spacing w:before="100" w:beforeAutospacing="1" w:after="100" w:afterAutospacing="1"/>
      <w:contextualSpacing/>
    </w:pPr>
    <w:rPr>
      <w:rFonts w:eastAsia="Calibri"/>
      <w:lang w:val="ru-RU" w:eastAsia="ru-RU"/>
    </w:rPr>
  </w:style>
  <w:style w:type="paragraph" w:customStyle="1" w:styleId="msonormalcxspmiddle">
    <w:name w:val="msonormalcxspmiddle"/>
    <w:basedOn w:val="Normal"/>
    <w:rsid w:val="00D6557D"/>
    <w:pPr>
      <w:spacing w:before="100" w:beforeAutospacing="1" w:after="100" w:afterAutospacing="1"/>
      <w:contextualSpacing/>
    </w:pPr>
    <w:rPr>
      <w:lang w:val="ru-RU" w:eastAsia="ru-RU"/>
    </w:rPr>
  </w:style>
  <w:style w:type="paragraph" w:customStyle="1" w:styleId="msonormalcxspmiddlecxsplast">
    <w:name w:val="msonormalcxspmiddlecxsplast"/>
    <w:basedOn w:val="Normal"/>
    <w:rsid w:val="00D6557D"/>
    <w:pPr>
      <w:spacing w:before="100" w:beforeAutospacing="1" w:after="100" w:afterAutospacing="1"/>
      <w:contextualSpacing/>
    </w:pPr>
    <w:rPr>
      <w:lang w:val="ru-RU" w:eastAsia="ru-RU"/>
    </w:rPr>
  </w:style>
  <w:style w:type="character" w:customStyle="1" w:styleId="rvts11">
    <w:name w:val="rvts11"/>
    <w:basedOn w:val="DefaultParagraphFont"/>
    <w:rsid w:val="00D6557D"/>
    <w:rPr>
      <w:rFonts w:ascii="Times New Roman" w:hAnsi="Times New Roman" w:cs="Times New Roman" w:hint="default"/>
    </w:rPr>
  </w:style>
  <w:style w:type="character" w:customStyle="1" w:styleId="BodyTextChar">
    <w:name w:val="Body Text Char"/>
    <w:link w:val="BodyText"/>
    <w:locked/>
    <w:rsid w:val="00D6557D"/>
    <w:rPr>
      <w:sz w:val="28"/>
      <w:lang w:val="uk-UA" w:eastAsia="ar-SA"/>
    </w:rPr>
  </w:style>
  <w:style w:type="paragraph" w:styleId="BodyText">
    <w:name w:val="Body Text"/>
    <w:basedOn w:val="Normal"/>
    <w:link w:val="BodyTextChar"/>
    <w:rsid w:val="00D6557D"/>
    <w:pPr>
      <w:suppressAutoHyphens/>
      <w:jc w:val="both"/>
    </w:pPr>
    <w:rPr>
      <w:rFonts w:asciiTheme="minorHAnsi" w:eastAsiaTheme="minorHAnsi" w:hAnsiTheme="minorHAnsi" w:cstheme="minorBidi"/>
      <w:sz w:val="28"/>
      <w:szCs w:val="22"/>
      <w:lang w:eastAsia="ar-SA"/>
    </w:rPr>
  </w:style>
  <w:style w:type="character" w:customStyle="1" w:styleId="BodyTextChar1">
    <w:name w:val="Body Text Char1"/>
    <w:basedOn w:val="DefaultParagraphFont"/>
    <w:uiPriority w:val="99"/>
    <w:semiHidden/>
    <w:rsid w:val="00D6557D"/>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4384</Words>
  <Characters>24995</Characters>
  <Application>Microsoft Office Word</Application>
  <DocSecurity>0</DocSecurity>
  <Lines>208</Lines>
  <Paragraphs>58</Paragraphs>
  <ScaleCrop>false</ScaleCrop>
  <Company/>
  <LinksUpToDate>false</LinksUpToDate>
  <CharactersWithSpaces>29321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Varyshniuk</dc:creator>
  <cp:keywords/>
  <dc:description/>
  <cp:lastModifiedBy>Volodymyr Varyshniuk</cp:lastModifiedBy>
  <cp:revision>6</cp:revision>
  <dcterms:created xsi:type="dcterms:W3CDTF">2020-02-13T08:58:00Z</dcterms:created>
  <dcterms:modified xsi:type="dcterms:W3CDTF">2020-06-02T13:18:00Z</dcterms:modified>
</cp:coreProperties>
</file>